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820"/>
      </w:tblGrid>
      <w:tr w:rsidR="003852A0" w:rsidRPr="007B2252" w14:paraId="0002E578" w14:textId="77777777" w:rsidTr="003852A0">
        <w:tc>
          <w:tcPr>
            <w:tcW w:w="6374" w:type="dxa"/>
          </w:tcPr>
          <w:p w14:paraId="45F7A22E" w14:textId="75ADCBCA" w:rsidR="003852A0" w:rsidRPr="007B2252" w:rsidRDefault="00745ED3" w:rsidP="00382E74">
            <w:pPr>
              <w:rPr>
                <w:rFonts w:ascii="Cambria" w:hAnsi="Cambria"/>
              </w:rPr>
            </w:pPr>
            <w:r w:rsidRPr="007B2252">
              <w:rPr>
                <w:rFonts w:ascii="Cambria" w:hAnsi="Cambria"/>
                <w:noProof/>
                <w:lang w:val="en-US" w:eastAsia="en-US"/>
              </w:rPr>
              <w:drawing>
                <wp:inline distT="0" distB="0" distL="0" distR="0" wp14:anchorId="4E56922A" wp14:editId="0D5517A0">
                  <wp:extent cx="2074933" cy="459740"/>
                  <wp:effectExtent l="0" t="0" r="8255" b="0"/>
                  <wp:docPr id="1" name="Рисунок 1" descr="../../../Снимок%20экрана%202021-04-22%20в%2017.31.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Снимок%20экрана%202021-04-22%20в%2017.31.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318" cy="46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21436501" w14:textId="77777777" w:rsidR="003852A0" w:rsidRPr="007B2252" w:rsidRDefault="003852A0" w:rsidP="00382E74">
            <w:r w:rsidRPr="007B2252">
              <w:t>Додаток 2</w:t>
            </w:r>
          </w:p>
          <w:p w14:paraId="3186A54A" w14:textId="77777777" w:rsidR="003852A0" w:rsidRPr="007B2252" w:rsidRDefault="003852A0" w:rsidP="00382E74">
            <w:r w:rsidRPr="007B2252">
              <w:t>до Договору про постачання</w:t>
            </w:r>
          </w:p>
          <w:p w14:paraId="157FDE21" w14:textId="77777777" w:rsidR="003852A0" w:rsidRPr="007B2252" w:rsidRDefault="003852A0" w:rsidP="00382E74">
            <w:r w:rsidRPr="007B2252">
              <w:t xml:space="preserve">електричної енергії Споживачу </w:t>
            </w:r>
          </w:p>
          <w:p w14:paraId="48159BB2" w14:textId="50D28B49" w:rsidR="003852A0" w:rsidRPr="007B2252" w:rsidRDefault="003852A0" w:rsidP="00382E74">
            <w:r w:rsidRPr="007B2252">
              <w:t>від ______</w:t>
            </w:r>
            <w:r w:rsidR="006D5B52" w:rsidRPr="007B2252">
              <w:t>_</w:t>
            </w:r>
            <w:r w:rsidR="00B26DA5" w:rsidRPr="007B2252">
              <w:t>___</w:t>
            </w:r>
            <w:r w:rsidRPr="007B2252">
              <w:t xml:space="preserve">№ </w:t>
            </w:r>
            <w:r w:rsidR="00B26DA5" w:rsidRPr="007B2252">
              <w:t>_______</w:t>
            </w:r>
            <w:r w:rsidRPr="007B2252">
              <w:t>_____________</w:t>
            </w:r>
            <w:r w:rsidR="006D5B52" w:rsidRPr="007B2252">
              <w:t>_________</w:t>
            </w:r>
          </w:p>
        </w:tc>
      </w:tr>
    </w:tbl>
    <w:p w14:paraId="13A71501" w14:textId="77777777" w:rsidR="0017024E" w:rsidRPr="007B2252" w:rsidRDefault="0017024E" w:rsidP="00382E74">
      <w:pPr>
        <w:rPr>
          <w:rFonts w:ascii="Cambria" w:hAnsi="Cambria"/>
        </w:rPr>
      </w:pPr>
    </w:p>
    <w:p w14:paraId="4B918775" w14:textId="77777777" w:rsidR="007B2252" w:rsidRPr="007B2252" w:rsidRDefault="007B2252" w:rsidP="00A30EA9">
      <w:pPr>
        <w:jc w:val="center"/>
        <w:rPr>
          <w:rFonts w:ascii="Cambria" w:hAnsi="Cambria"/>
          <w:b/>
        </w:rPr>
      </w:pPr>
    </w:p>
    <w:p w14:paraId="49B027EF" w14:textId="6BA3BA20" w:rsidR="0017024E" w:rsidRPr="007B2252" w:rsidRDefault="00745ED3" w:rsidP="00A30EA9">
      <w:pPr>
        <w:jc w:val="center"/>
        <w:rPr>
          <w:rFonts w:ascii="Cambria" w:hAnsi="Cambria"/>
          <w:b/>
        </w:rPr>
      </w:pPr>
      <w:r w:rsidRPr="007B2252">
        <w:rPr>
          <w:rFonts w:ascii="Cambria" w:hAnsi="Cambria"/>
          <w:b/>
        </w:rPr>
        <w:t>КОМЕРЦІЙНА ПРОПОЗИЦІЯ</w:t>
      </w:r>
      <w:r w:rsidR="007B2252" w:rsidRPr="007B2252">
        <w:rPr>
          <w:rFonts w:ascii="Cambria" w:hAnsi="Cambria"/>
          <w:b/>
        </w:rPr>
        <w:t xml:space="preserve"> </w:t>
      </w:r>
    </w:p>
    <w:p w14:paraId="75D1C655" w14:textId="1799E141" w:rsidR="007B2252" w:rsidRPr="007B2252" w:rsidRDefault="007B2252" w:rsidP="007B2252">
      <w:pPr>
        <w:jc w:val="center"/>
        <w:rPr>
          <w:rFonts w:ascii="Cambria" w:hAnsi="Cambria"/>
          <w:b/>
          <w:i/>
        </w:rPr>
      </w:pPr>
      <w:r w:rsidRPr="007B2252">
        <w:rPr>
          <w:rFonts w:ascii="Cambria" w:hAnsi="Cambria"/>
          <w:b/>
          <w:i/>
        </w:rPr>
        <w:t>(</w:t>
      </w:r>
      <w:r w:rsidR="000D0F41">
        <w:rPr>
          <w:rFonts w:ascii="Cambria" w:hAnsi="Cambria"/>
          <w:b/>
          <w:i/>
        </w:rPr>
        <w:t>100% попередня оплата</w:t>
      </w:r>
      <w:r w:rsidRPr="007B2252">
        <w:rPr>
          <w:rFonts w:ascii="Cambria" w:hAnsi="Cambria"/>
          <w:b/>
          <w:i/>
        </w:rPr>
        <w:t>)</w:t>
      </w:r>
    </w:p>
    <w:p w14:paraId="0C34D3ED" w14:textId="77777777" w:rsidR="007B2252" w:rsidRPr="007B2252" w:rsidRDefault="007B2252" w:rsidP="007B2252">
      <w:pPr>
        <w:jc w:val="center"/>
        <w:rPr>
          <w:rFonts w:ascii="Cambria" w:hAnsi="Cambria"/>
          <w:b/>
        </w:rPr>
      </w:pPr>
    </w:p>
    <w:p w14:paraId="36A826BD" w14:textId="3BFC6DCE" w:rsidR="0017024E" w:rsidRPr="007B2252" w:rsidRDefault="0017024E" w:rsidP="00382E74">
      <w:pPr>
        <w:spacing w:after="240"/>
        <w:ind w:firstLine="851"/>
        <w:jc w:val="both"/>
        <w:rPr>
          <w:bCs/>
        </w:rPr>
      </w:pPr>
      <w:r w:rsidRPr="007B2252">
        <w:rPr>
          <w:rFonts w:ascii="Cambria" w:hAnsi="Cambria"/>
          <w:bCs/>
        </w:rPr>
        <w:t xml:space="preserve">Ця </w:t>
      </w:r>
      <w:r w:rsidRPr="007B2252">
        <w:rPr>
          <w:bCs/>
        </w:rPr>
        <w:t xml:space="preserve">комерційна пропозиція розроблена, а терміни (їх скорочення) у ній вживаються у значеннях визначених Законом України «Про ринок електричної енергії», Правилами роздрібного ринку електричної енергії, затвердженими постановою Національної комісії, що здійснює державне регулювання у сферах енергетики та комунальних послуг, від 14 березня 2018 року №312 </w:t>
      </w:r>
      <w:r w:rsidRPr="007B2252">
        <w:rPr>
          <w:bCs/>
          <w:iCs/>
        </w:rPr>
        <w:t>(надалі також – «ПРРЕЕ»),</w:t>
      </w:r>
      <w:r w:rsidRPr="007B2252">
        <w:rPr>
          <w:bCs/>
        </w:rPr>
        <w:t xml:space="preserve"> чинним законодавством, що регулює ринок електричної енергії, а також Договором про постачання електричної енергії Споживачу </w:t>
      </w:r>
      <w:r w:rsidRPr="007B2252">
        <w:rPr>
          <w:bCs/>
          <w:iCs/>
        </w:rPr>
        <w:t>(надалі також – «Договір»)</w:t>
      </w:r>
      <w:r w:rsidRPr="007B2252">
        <w:rPr>
          <w:bCs/>
        </w:rPr>
        <w:t xml:space="preserve"> та містить наступні умови: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2083"/>
        <w:gridCol w:w="7632"/>
      </w:tblGrid>
      <w:tr w:rsidR="00534EE0" w:rsidRPr="007B2252" w14:paraId="7CCA764B" w14:textId="77777777" w:rsidTr="00AF5139">
        <w:trPr>
          <w:trHeight w:val="8671"/>
        </w:trPr>
        <w:tc>
          <w:tcPr>
            <w:tcW w:w="479" w:type="dxa"/>
            <w:vMerge w:val="restart"/>
            <w:shd w:val="clear" w:color="auto" w:fill="auto"/>
          </w:tcPr>
          <w:p w14:paraId="65D85465" w14:textId="55D219CC" w:rsidR="00534EE0" w:rsidRPr="007B2252" w:rsidRDefault="00534EE0" w:rsidP="00382E74">
            <w:pPr>
              <w:spacing w:after="240"/>
              <w:jc w:val="both"/>
              <w:rPr>
                <w:b/>
              </w:rPr>
            </w:pPr>
            <w:r w:rsidRPr="007B2252">
              <w:rPr>
                <w:b/>
              </w:rPr>
              <w:t>1.</w:t>
            </w:r>
          </w:p>
        </w:tc>
        <w:tc>
          <w:tcPr>
            <w:tcW w:w="2083" w:type="dxa"/>
            <w:vMerge w:val="restart"/>
            <w:shd w:val="clear" w:color="auto" w:fill="auto"/>
          </w:tcPr>
          <w:p w14:paraId="7E6A24D7" w14:textId="64FAE177" w:rsidR="00534EE0" w:rsidRPr="007B2252" w:rsidRDefault="00534EE0" w:rsidP="00382E74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>Ціна постачання електричної енергії</w:t>
            </w:r>
          </w:p>
          <w:p w14:paraId="491459CB" w14:textId="77777777" w:rsidR="00534EE0" w:rsidRPr="007B2252" w:rsidRDefault="00534EE0" w:rsidP="00382E74">
            <w:pPr>
              <w:rPr>
                <w:b/>
                <w:bCs/>
                <w:iCs/>
              </w:rPr>
            </w:pPr>
            <w:r w:rsidRPr="007B2252">
              <w:rPr>
                <w:b/>
                <w:bCs/>
                <w:iCs/>
              </w:rPr>
              <w:t>(1 кВт*год)</w:t>
            </w:r>
          </w:p>
          <w:p w14:paraId="372A9536" w14:textId="77777777" w:rsidR="00534EE0" w:rsidRPr="007B2252" w:rsidRDefault="00534EE0" w:rsidP="00382E74">
            <w:pPr>
              <w:spacing w:after="240"/>
              <w:rPr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1CF57684" w14:textId="2F210957" w:rsidR="00534EE0" w:rsidRPr="007B2252" w:rsidRDefault="00534EE0" w:rsidP="00382E74">
            <w:pPr>
              <w:jc w:val="both"/>
            </w:pPr>
            <w:r w:rsidRPr="007B2252">
              <w:t>1.1.</w:t>
            </w:r>
            <w:r w:rsidRPr="007B2252">
              <w:rPr>
                <w:iCs/>
              </w:rPr>
              <w:t xml:space="preserve"> </w:t>
            </w:r>
            <w:r w:rsidRPr="007B2252">
              <w:rPr>
                <w:b/>
                <w:bCs/>
                <w:iCs/>
              </w:rPr>
              <w:t>Ціна Планового обсягу</w:t>
            </w:r>
            <w:r w:rsidRPr="007B2252">
              <w:t xml:space="preserve"> постачання електричної енергії  </w:t>
            </w:r>
            <w:r w:rsidRPr="007B2252">
              <w:rPr>
                <w:iCs/>
              </w:rPr>
              <w:t xml:space="preserve">Розрахункового місяця </w:t>
            </w:r>
            <w:r w:rsidRPr="007B2252">
              <w:t>за 1 кВт*год (</w:t>
            </w:r>
            <w:proofErr w:type="spellStart"/>
            <w:r w:rsidRPr="007B2252">
              <w:t>Ц.по</w:t>
            </w:r>
            <w:proofErr w:type="spellEnd"/>
            <w:r w:rsidRPr="007B2252">
              <w:t xml:space="preserve">), яка зазначається у рахунку попередньої оплати, визначається </w:t>
            </w:r>
            <w:r w:rsidRPr="007B2252">
              <w:rPr>
                <w:iCs/>
              </w:rPr>
              <w:t>Постачальником</w:t>
            </w:r>
            <w:r w:rsidRPr="007B2252">
              <w:t xml:space="preserve"> за формулою: </w:t>
            </w:r>
          </w:p>
          <w:p w14:paraId="7CBB113E" w14:textId="77777777" w:rsidR="00534EE0" w:rsidRPr="007B2252" w:rsidRDefault="00534EE0" w:rsidP="00382E74">
            <w:pPr>
              <w:jc w:val="both"/>
              <w:rPr>
                <w:b/>
                <w:bCs/>
              </w:rPr>
            </w:pPr>
          </w:p>
          <w:p w14:paraId="09D1145E" w14:textId="076B0CAE" w:rsidR="00534EE0" w:rsidRPr="007B2252" w:rsidRDefault="00534EE0" w:rsidP="00BF38E9">
            <w:pPr>
              <w:jc w:val="both"/>
              <w:rPr>
                <w:b/>
                <w:bCs/>
              </w:rPr>
            </w:pPr>
            <w:proofErr w:type="spellStart"/>
            <w:r w:rsidRPr="007B2252">
              <w:rPr>
                <w:b/>
              </w:rPr>
              <w:t>Ц.по</w:t>
            </w:r>
            <w:proofErr w:type="spellEnd"/>
            <w:r w:rsidRPr="007B2252">
              <w:rPr>
                <w:b/>
              </w:rPr>
              <w:t xml:space="preserve"> </w:t>
            </w:r>
            <w:r w:rsidRPr="007B2252">
              <w:rPr>
                <w:bCs/>
              </w:rPr>
              <w:t>(без ПДВ)</w:t>
            </w:r>
            <w:r w:rsidRPr="007B2252">
              <w:rPr>
                <w:b/>
              </w:rPr>
              <w:t xml:space="preserve"> </w:t>
            </w:r>
            <w:r w:rsidRPr="007B2252">
              <w:rPr>
                <w:b/>
                <w:vertAlign w:val="subscript"/>
              </w:rPr>
              <w:t xml:space="preserve">=  </w:t>
            </w:r>
            <w:r w:rsidRPr="007B2252">
              <w:rPr>
                <w:b/>
              </w:rPr>
              <w:t xml:space="preserve">(Ц. </w:t>
            </w:r>
            <w:proofErr w:type="spellStart"/>
            <w:r w:rsidRPr="007B2252">
              <w:rPr>
                <w:b/>
              </w:rPr>
              <w:t>псрдн</w:t>
            </w:r>
            <w:proofErr w:type="spellEnd"/>
            <w:r w:rsidRPr="007B2252">
              <w:rPr>
                <w:vertAlign w:val="subscript"/>
              </w:rPr>
              <w:t xml:space="preserve"> -</w:t>
            </w:r>
            <w:r w:rsidRPr="007B2252">
              <w:rPr>
                <w:b/>
                <w:vertAlign w:val="subscript"/>
              </w:rPr>
              <w:t xml:space="preserve"> </w:t>
            </w:r>
            <w:proofErr w:type="spellStart"/>
            <w:r w:rsidRPr="007B2252">
              <w:rPr>
                <w:b/>
              </w:rPr>
              <w:t>Т.пост</w:t>
            </w:r>
            <w:proofErr w:type="spellEnd"/>
            <w:r w:rsidRPr="007B2252">
              <w:rPr>
                <w:b/>
              </w:rPr>
              <w:t xml:space="preserve">) </w:t>
            </w:r>
            <w:r w:rsidRPr="007B2252">
              <w:rPr>
                <w:b/>
                <w:vertAlign w:val="subscript"/>
              </w:rPr>
              <w:t xml:space="preserve"> </w:t>
            </w:r>
            <w:r w:rsidRPr="007B2252">
              <w:rPr>
                <w:b/>
              </w:rPr>
              <w:t>+ ТП</w:t>
            </w:r>
            <w:r w:rsidR="00D83445">
              <w:rPr>
                <w:b/>
              </w:rPr>
              <w:t xml:space="preserve"> + ТР</w:t>
            </w:r>
            <w:r w:rsidRPr="007B2252">
              <w:rPr>
                <w:b/>
              </w:rPr>
              <w:t>,</w:t>
            </w:r>
            <w:r w:rsidRPr="007B2252">
              <w:t xml:space="preserve"> де:</w:t>
            </w:r>
          </w:p>
          <w:p w14:paraId="67C3DA86" w14:textId="77777777" w:rsidR="00534EE0" w:rsidRPr="007B2252" w:rsidRDefault="00534EE0" w:rsidP="00BF38E9">
            <w:pPr>
              <w:spacing w:after="240"/>
              <w:jc w:val="both"/>
              <w:rPr>
                <w:b/>
              </w:rPr>
            </w:pPr>
          </w:p>
          <w:p w14:paraId="3506FD24" w14:textId="4F401073" w:rsidR="00534EE0" w:rsidRPr="006E657D" w:rsidRDefault="00534EE0" w:rsidP="00BF38E9">
            <w:pPr>
              <w:spacing w:after="240"/>
              <w:jc w:val="both"/>
              <w:rPr>
                <w:iCs/>
              </w:rPr>
            </w:pPr>
            <w:r w:rsidRPr="007B2252">
              <w:rPr>
                <w:b/>
              </w:rPr>
              <w:t xml:space="preserve">Ц. </w:t>
            </w:r>
            <w:proofErr w:type="spellStart"/>
            <w:r w:rsidRPr="007B2252">
              <w:rPr>
                <w:b/>
              </w:rPr>
              <w:t>псрдн</w:t>
            </w:r>
            <w:proofErr w:type="spellEnd"/>
            <w:r w:rsidRPr="007B2252">
              <w:rPr>
                <w:b/>
              </w:rPr>
              <w:t xml:space="preserve"> – </w:t>
            </w:r>
            <w:r w:rsidRPr="006E657D">
              <w:rPr>
                <w:iCs/>
              </w:rPr>
              <w:t xml:space="preserve">Середнє значення ціни (за 1 МВт*год,), що  обчислюється як сума </w:t>
            </w:r>
            <w:r w:rsidRPr="006E657D">
              <w:rPr>
                <w:bCs/>
                <w:iCs/>
              </w:rPr>
              <w:t>погодинних середньозважених цін купівлі-продажу електричної енергії</w:t>
            </w:r>
            <w:r w:rsidRPr="006E657D">
              <w:rPr>
                <w:iCs/>
              </w:rPr>
              <w:t xml:space="preserve"> за 20 календарних днів місяця (з 1 по 20 число), що передує Розрахунковому місяцю  за 1 кВт*год  (без ПДВ), поділена на кількість годин у періоді 20 календарних днів місяця (з 1 по 20 число), що передує Розрахунковому місяцю.</w:t>
            </w:r>
          </w:p>
          <w:p w14:paraId="682A213F" w14:textId="77777777" w:rsidR="00534EE0" w:rsidRPr="006E657D" w:rsidRDefault="00534EE0" w:rsidP="00BF38E9">
            <w:pPr>
              <w:jc w:val="both"/>
              <w:rPr>
                <w:iCs/>
              </w:rPr>
            </w:pPr>
            <w:r w:rsidRPr="006E657D">
              <w:rPr>
                <w:b/>
                <w:bCs/>
                <w:iCs/>
              </w:rPr>
              <w:t>Погодинні середньозважені ціни купівлі-продажу електричної енергії</w:t>
            </w:r>
            <w:r w:rsidRPr="006E657D">
              <w:rPr>
                <w:iCs/>
              </w:rPr>
              <w:t xml:space="preserve"> – ціни (за 1 МВт*год,) які публікуються на веб-сайті ДП «ОПЕРАТОР РИНКУ» за посиланням:</w:t>
            </w:r>
          </w:p>
          <w:p w14:paraId="334A5F8E" w14:textId="77777777" w:rsidR="00534EE0" w:rsidRPr="006E657D" w:rsidRDefault="00534EE0" w:rsidP="00BF38E9">
            <w:pPr>
              <w:jc w:val="both"/>
              <w:rPr>
                <w:iCs/>
              </w:rPr>
            </w:pPr>
            <w:r w:rsidRPr="006E657D">
              <w:rPr>
                <w:b/>
                <w:i/>
                <w:iCs/>
              </w:rPr>
              <w:t>https://www.oree.com.ua/index.php/pricectr</w:t>
            </w:r>
            <w:r w:rsidRPr="006E657D">
              <w:rPr>
                <w:iCs/>
              </w:rPr>
              <w:t xml:space="preserve"> за відповідну годину відповідного розрахункового місяця постачання електричної енергії (без ПДВ) у  розділі «Погодинні середньозважені ціни купівлі-продажу електричної енергії» на ринку «на добу наперед» у відповідній торговій зоні.</w:t>
            </w:r>
          </w:p>
          <w:p w14:paraId="1E3B3810" w14:textId="77777777" w:rsidR="006E657D" w:rsidRDefault="006E657D" w:rsidP="00534EE0">
            <w:pPr>
              <w:jc w:val="both"/>
              <w:rPr>
                <w:b/>
              </w:rPr>
            </w:pPr>
          </w:p>
          <w:p w14:paraId="4740931E" w14:textId="477CEA74" w:rsidR="00534EE0" w:rsidRPr="007B2252" w:rsidRDefault="00534EE0" w:rsidP="00534EE0">
            <w:pPr>
              <w:jc w:val="both"/>
              <w:rPr>
                <w:iCs/>
              </w:rPr>
            </w:pPr>
            <w:proofErr w:type="spellStart"/>
            <w:r w:rsidRPr="007B2252">
              <w:rPr>
                <w:b/>
              </w:rPr>
              <w:t>Т.пост</w:t>
            </w:r>
            <w:proofErr w:type="spellEnd"/>
            <w:r w:rsidRPr="007B2252">
              <w:rPr>
                <w:b/>
              </w:rPr>
              <w:t xml:space="preserve"> </w:t>
            </w:r>
            <w:r w:rsidRPr="007B2252">
              <w:rPr>
                <w:bCs/>
              </w:rPr>
              <w:t>–</w:t>
            </w:r>
            <w:r w:rsidRPr="007B2252">
              <w:rPr>
                <w:b/>
              </w:rPr>
              <w:t xml:space="preserve"> </w:t>
            </w:r>
            <w:r w:rsidRPr="006E657D">
              <w:rPr>
                <w:iCs/>
              </w:rPr>
              <w:t>тариф (коефіцієнт) вартості послуг Постачальника:</w:t>
            </w:r>
          </w:p>
          <w:p w14:paraId="1358B926" w14:textId="44469E31" w:rsidR="00534EE0" w:rsidRPr="007B2252" w:rsidRDefault="00534EE0" w:rsidP="00534EE0">
            <w:pPr>
              <w:jc w:val="both"/>
              <w:rPr>
                <w:b/>
                <w:bCs/>
                <w:iCs/>
              </w:rPr>
            </w:pPr>
            <w:r w:rsidRPr="007B2252">
              <w:rPr>
                <w:b/>
                <w:bCs/>
                <w:iCs/>
              </w:rPr>
              <w:t>(</w:t>
            </w:r>
            <w:proofErr w:type="spellStart"/>
            <w:r w:rsidRPr="007B2252">
              <w:rPr>
                <w:b/>
                <w:bCs/>
                <w:iCs/>
              </w:rPr>
              <w:t>Т.пост</w:t>
            </w:r>
            <w:proofErr w:type="spellEnd"/>
            <w:r w:rsidRPr="007B2252">
              <w:rPr>
                <w:b/>
                <w:bCs/>
                <w:iCs/>
                <w:vertAlign w:val="subscript"/>
              </w:rPr>
              <w:t xml:space="preserve"> </w:t>
            </w:r>
            <w:r w:rsidRPr="007B2252">
              <w:rPr>
                <w:b/>
                <w:bCs/>
                <w:iCs/>
              </w:rPr>
              <w:t xml:space="preserve">= </w:t>
            </w:r>
            <w:r w:rsidR="00B42AE6">
              <w:rPr>
                <w:b/>
                <w:bCs/>
                <w:iCs/>
              </w:rPr>
              <w:t xml:space="preserve">Плюс </w:t>
            </w:r>
            <w:r w:rsidR="00006B36">
              <w:rPr>
                <w:b/>
                <w:bCs/>
                <w:iCs/>
              </w:rPr>
              <w:t>2</w:t>
            </w:r>
            <w:r w:rsidR="00B42AE6">
              <w:rPr>
                <w:b/>
                <w:bCs/>
                <w:iCs/>
              </w:rPr>
              <w:t>,5</w:t>
            </w:r>
            <w:r w:rsidR="000905DF">
              <w:rPr>
                <w:b/>
                <w:bCs/>
                <w:iCs/>
              </w:rPr>
              <w:t>%</w:t>
            </w:r>
            <w:r w:rsidR="009A5AFC">
              <w:rPr>
                <w:b/>
                <w:bCs/>
                <w:iCs/>
              </w:rPr>
              <w:t xml:space="preserve"> </w:t>
            </w:r>
            <w:r w:rsidRPr="007B2252">
              <w:rPr>
                <w:b/>
                <w:bCs/>
                <w:iCs/>
              </w:rPr>
              <w:t xml:space="preserve"> </w:t>
            </w:r>
            <w:proofErr w:type="spellStart"/>
            <w:r w:rsidRPr="007B2252">
              <w:rPr>
                <w:b/>
                <w:bCs/>
                <w:iCs/>
              </w:rPr>
              <w:t>Ц.псрдн</w:t>
            </w:r>
            <w:proofErr w:type="spellEnd"/>
            <w:r w:rsidR="009A5AFC">
              <w:rPr>
                <w:b/>
                <w:bCs/>
                <w:iCs/>
              </w:rPr>
              <w:t>/1кВт*год</w:t>
            </w:r>
            <w:r w:rsidRPr="007B2252">
              <w:rPr>
                <w:b/>
                <w:bCs/>
                <w:iCs/>
              </w:rPr>
              <w:t>)</w:t>
            </w:r>
          </w:p>
          <w:p w14:paraId="1252EFB8" w14:textId="77777777" w:rsidR="00534EE0" w:rsidRDefault="00534EE0" w:rsidP="007B2252">
            <w:pPr>
              <w:spacing w:after="240"/>
              <w:jc w:val="both"/>
              <w:rPr>
                <w:b/>
              </w:rPr>
            </w:pPr>
          </w:p>
          <w:p w14:paraId="4BB5A34A" w14:textId="30D216D9" w:rsidR="00534EE0" w:rsidRDefault="00534EE0" w:rsidP="00D83445">
            <w:pPr>
              <w:jc w:val="both"/>
              <w:rPr>
                <w:iCs/>
              </w:rPr>
            </w:pPr>
            <w:r w:rsidRPr="007B2252">
              <w:rPr>
                <w:b/>
              </w:rPr>
              <w:t xml:space="preserve">ТП – </w:t>
            </w:r>
            <w:r w:rsidRPr="006E657D">
              <w:rPr>
                <w:iCs/>
              </w:rPr>
              <w:t>тариф, що включає в себе тариф на послуги з передачі електричної енергії, тариф на здійснення операцій купівлі-продажу на РДН/ВДР, ставку внеску на регулювання НКРЕКП та інші  діючі тарифи, що передбачені законодавством (без ПДВ).</w:t>
            </w:r>
          </w:p>
          <w:p w14:paraId="3100EE0B" w14:textId="77777777" w:rsidR="00D83445" w:rsidRPr="00D83445" w:rsidRDefault="00D83445" w:rsidP="00D83445">
            <w:pPr>
              <w:jc w:val="both"/>
              <w:rPr>
                <w:iCs/>
              </w:rPr>
            </w:pPr>
            <w:r w:rsidRPr="00D83445">
              <w:rPr>
                <w:b/>
                <w:iCs/>
              </w:rPr>
              <w:t>ТР</w:t>
            </w:r>
            <w:r w:rsidRPr="00D83445">
              <w:rPr>
                <w:iCs/>
              </w:rPr>
              <w:t xml:space="preserve"> - тариф Оператора системи розподілу на послуги з розподілу електричної енергії (затверджений відповідною Постановою НКРЕКП)</w:t>
            </w:r>
          </w:p>
          <w:p w14:paraId="787A097A" w14:textId="7A552637" w:rsidR="000518CB" w:rsidRPr="005869EB" w:rsidRDefault="00D83445" w:rsidP="005869EB">
            <w:pPr>
              <w:shd w:val="clear" w:color="auto" w:fill="FFFFFF"/>
              <w:contextualSpacing/>
              <w:jc w:val="both"/>
            </w:pPr>
            <w:r>
              <w:t xml:space="preserve">     </w:t>
            </w:r>
            <w:r w:rsidR="00ED2B76" w:rsidRPr="005869EB">
              <w:t xml:space="preserve">До ціни планового обсягу постачання електричної енергії  </w:t>
            </w:r>
            <w:r w:rsidR="00CC36F8" w:rsidRPr="005869EB">
              <w:t xml:space="preserve">додається ПДВ </w:t>
            </w:r>
            <w:r w:rsidR="00ED2B76" w:rsidRPr="005869EB">
              <w:t>20% відповідно до Податкового кодексу України.</w:t>
            </w:r>
          </w:p>
        </w:tc>
      </w:tr>
      <w:tr w:rsidR="00534EE0" w:rsidRPr="007B2252" w14:paraId="0464497E" w14:textId="77777777" w:rsidTr="00AF5139">
        <w:trPr>
          <w:trHeight w:val="11323"/>
        </w:trPr>
        <w:tc>
          <w:tcPr>
            <w:tcW w:w="479" w:type="dxa"/>
            <w:vMerge/>
          </w:tcPr>
          <w:p w14:paraId="1F0ED62F" w14:textId="77777777" w:rsidR="00534EE0" w:rsidRPr="007B2252" w:rsidRDefault="00534EE0" w:rsidP="00382E74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173B8B04" w14:textId="77777777" w:rsidR="00534EE0" w:rsidRPr="007B2252" w:rsidRDefault="00534EE0" w:rsidP="00382E74">
            <w:pPr>
              <w:spacing w:after="240"/>
              <w:jc w:val="both"/>
              <w:rPr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4D909627" w14:textId="371810F8" w:rsidR="00534EE0" w:rsidRPr="007B2252" w:rsidRDefault="00534EE0" w:rsidP="00C408D6">
            <w:pPr>
              <w:jc w:val="both"/>
            </w:pPr>
            <w:r w:rsidRPr="007B2252">
              <w:t>1.2.</w:t>
            </w:r>
            <w:r w:rsidRPr="007B2252">
              <w:rPr>
                <w:iCs/>
              </w:rPr>
              <w:t xml:space="preserve"> </w:t>
            </w:r>
            <w:r w:rsidRPr="007B2252">
              <w:rPr>
                <w:b/>
                <w:bCs/>
                <w:iCs/>
              </w:rPr>
              <w:tab/>
              <w:t xml:space="preserve">Ціна за Фактичний обсяг спожитої </w:t>
            </w:r>
            <w:r w:rsidRPr="007B2252">
              <w:rPr>
                <w:iCs/>
              </w:rPr>
              <w:t>електричної енергії (остаточний розрахунок) в Розрахунковому місяці за 1 кВт*год (Ц), розраховується Постачальником за формулою:</w:t>
            </w:r>
          </w:p>
          <w:p w14:paraId="3EDD309B" w14:textId="77777777" w:rsidR="00534EE0" w:rsidRPr="007B2252" w:rsidRDefault="00534EE0" w:rsidP="00382E74">
            <w:pPr>
              <w:pStyle w:val="a5"/>
              <w:ind w:left="54"/>
            </w:pPr>
          </w:p>
          <w:p w14:paraId="2A1E14CB" w14:textId="4389AD25" w:rsidR="00534EE0" w:rsidRDefault="00534EE0" w:rsidP="00382E74">
            <w:pPr>
              <w:jc w:val="both"/>
            </w:pPr>
            <w:r w:rsidRPr="007B2252">
              <w:rPr>
                <w:b/>
              </w:rPr>
              <w:t>Ц (без ПДВ)</w:t>
            </w:r>
            <w:r w:rsidRPr="007B2252">
              <w:t xml:space="preserve"> </w:t>
            </w:r>
            <w:r w:rsidRPr="007B2252">
              <w:rPr>
                <w:b/>
                <w:vertAlign w:val="subscript"/>
              </w:rPr>
              <w:t xml:space="preserve">  </w:t>
            </w:r>
            <w:r w:rsidRPr="007B2252">
              <w:rPr>
                <w:b/>
              </w:rPr>
              <w:t>= (</w:t>
            </w:r>
            <w:proofErr w:type="spellStart"/>
            <w:r w:rsidRPr="007B2252">
              <w:rPr>
                <w:b/>
              </w:rPr>
              <w:t>Ц.срдн</w:t>
            </w:r>
            <w:proofErr w:type="spellEnd"/>
            <w:r w:rsidRPr="007B2252">
              <w:rPr>
                <w:b/>
                <w:vertAlign w:val="subscript"/>
              </w:rPr>
              <w:t xml:space="preserve"> -</w:t>
            </w:r>
            <w:r w:rsidRPr="007B2252">
              <w:rPr>
                <w:b/>
              </w:rPr>
              <w:t xml:space="preserve"> </w:t>
            </w:r>
            <w:proofErr w:type="spellStart"/>
            <w:r w:rsidRPr="007B2252">
              <w:rPr>
                <w:b/>
              </w:rPr>
              <w:t>Т.пост</w:t>
            </w:r>
            <w:proofErr w:type="spellEnd"/>
            <w:r w:rsidRPr="007B2252">
              <w:rPr>
                <w:b/>
              </w:rPr>
              <w:t xml:space="preserve">) </w:t>
            </w:r>
            <w:r w:rsidRPr="007B2252">
              <w:rPr>
                <w:b/>
                <w:vertAlign w:val="subscript"/>
              </w:rPr>
              <w:t xml:space="preserve"> </w:t>
            </w:r>
            <w:r w:rsidRPr="007B2252">
              <w:rPr>
                <w:b/>
              </w:rPr>
              <w:t>+ ТП</w:t>
            </w:r>
            <w:r w:rsidR="00D83445">
              <w:rPr>
                <w:b/>
              </w:rPr>
              <w:t xml:space="preserve"> + ТР</w:t>
            </w:r>
            <w:r w:rsidRPr="007B2252">
              <w:rPr>
                <w:b/>
              </w:rPr>
              <w:t xml:space="preserve">, </w:t>
            </w:r>
            <w:r w:rsidRPr="007B2252">
              <w:t>де:</w:t>
            </w:r>
          </w:p>
          <w:p w14:paraId="2BBC0E0B" w14:textId="77777777" w:rsidR="00534EE0" w:rsidRPr="007B2252" w:rsidRDefault="00534EE0" w:rsidP="00382E74">
            <w:pPr>
              <w:jc w:val="both"/>
            </w:pPr>
          </w:p>
          <w:p w14:paraId="7EAF491C" w14:textId="77777777" w:rsidR="00534EE0" w:rsidRPr="007B2252" w:rsidRDefault="00534EE0" w:rsidP="0088618F">
            <w:pPr>
              <w:spacing w:after="240"/>
              <w:jc w:val="both"/>
              <w:rPr>
                <w:iCs/>
                <w:lang w:eastAsia="en-US"/>
              </w:rPr>
            </w:pPr>
            <w:proofErr w:type="spellStart"/>
            <w:r w:rsidRPr="007B2252">
              <w:rPr>
                <w:b/>
                <w:iCs/>
              </w:rPr>
              <w:t>Ц.срдн</w:t>
            </w:r>
            <w:proofErr w:type="spellEnd"/>
            <w:r w:rsidRPr="007B2252">
              <w:t xml:space="preserve"> – </w:t>
            </w:r>
            <w:r w:rsidRPr="007B2252">
              <w:rPr>
                <w:iCs/>
                <w:lang w:eastAsia="en-US"/>
              </w:rPr>
              <w:t>фактична середньозважена ціна закупівлі електричної енергії за цінами ринку «на добу наперед» у розрахунковому періоді, (Ціна закупівлі електричної енергії на ринку «на добу наперед» також включає всі обов’язкові податки (крім ПДВ, що обліковується окремо), збори та платежі, що передбачені законодавством.</w:t>
            </w:r>
          </w:p>
          <w:p w14:paraId="2594A638" w14:textId="77777777" w:rsidR="00534EE0" w:rsidRPr="007B2252" w:rsidRDefault="00534EE0" w:rsidP="00CF2EA9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7B2252">
              <w:rPr>
                <w:b/>
                <w:iCs/>
                <w:lang w:eastAsia="en-US"/>
              </w:rPr>
              <w:t>Для площадок вимірювання</w:t>
            </w:r>
            <w:r w:rsidRPr="007B2252">
              <w:rPr>
                <w:iCs/>
                <w:lang w:eastAsia="en-US"/>
              </w:rPr>
              <w:t xml:space="preserve">, віднесених у встановленому нормативними документами порядку, що підтверджується оператором системи, до </w:t>
            </w:r>
            <w:r w:rsidRPr="007B2252">
              <w:rPr>
                <w:b/>
                <w:iCs/>
                <w:lang w:eastAsia="en-US"/>
              </w:rPr>
              <w:t>групи «а»,</w:t>
            </w:r>
            <w:r w:rsidRPr="007B2252">
              <w:rPr>
                <w:iCs/>
                <w:lang w:eastAsia="en-US"/>
              </w:rPr>
              <w:t xml:space="preserve"> фактична середньозважена ціна закупівлі (ЦРДН) розраховується за сумарним значенням погодинних обсягів споживання 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>) за площадками «а» Споживача та цін на ринку «на добу наперед» у відповідну годину відповідної доби розрахункового періоду (</w:t>
            </w:r>
            <w:proofErr w:type="spellStart"/>
            <w:r w:rsidRPr="007B2252">
              <w:rPr>
                <w:iCs/>
                <w:lang w:eastAsia="en-US"/>
              </w:rPr>
              <w:t>Цгд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рдн</w:t>
            </w:r>
            <w:proofErr w:type="spellEnd"/>
            <w:r w:rsidRPr="007B2252">
              <w:rPr>
                <w:iCs/>
                <w:lang w:eastAsia="en-US"/>
              </w:rPr>
              <w:t>) по формулі Σ(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>*</w:t>
            </w:r>
            <w:proofErr w:type="spellStart"/>
            <w:r w:rsidRPr="007B2252">
              <w:rPr>
                <w:iCs/>
                <w:lang w:eastAsia="en-US"/>
              </w:rPr>
              <w:t>Цгд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рдн</w:t>
            </w:r>
            <w:proofErr w:type="spellEnd"/>
            <w:r w:rsidRPr="007B2252">
              <w:rPr>
                <w:iCs/>
                <w:lang w:eastAsia="en-US"/>
              </w:rPr>
              <w:t xml:space="preserve">)/ </w:t>
            </w:r>
            <w:proofErr w:type="spellStart"/>
            <w:r w:rsidRPr="007B2252">
              <w:rPr>
                <w:iCs/>
                <w:lang w:eastAsia="en-US"/>
              </w:rPr>
              <w:t>ΣОгд</w:t>
            </w:r>
            <w:proofErr w:type="spellEnd"/>
            <w:r w:rsidRPr="007B2252">
              <w:rPr>
                <w:iCs/>
                <w:lang w:eastAsia="en-US"/>
              </w:rPr>
              <w:t>,     грн/кВт*год;</w:t>
            </w:r>
          </w:p>
          <w:p w14:paraId="52B96D50" w14:textId="77777777" w:rsidR="00534EE0" w:rsidRPr="007B2252" w:rsidRDefault="00534EE0" w:rsidP="00CF2EA9">
            <w:pPr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</w:p>
          <w:p w14:paraId="029BCBAF" w14:textId="1E845E75" w:rsidR="00534EE0" w:rsidRDefault="00534EE0" w:rsidP="00CF2EA9">
            <w:pPr>
              <w:jc w:val="both"/>
              <w:rPr>
                <w:iCs/>
                <w:lang w:eastAsia="en-US"/>
              </w:rPr>
            </w:pPr>
            <w:r w:rsidRPr="007B2252">
              <w:rPr>
                <w:b/>
                <w:iCs/>
                <w:lang w:eastAsia="en-US"/>
              </w:rPr>
              <w:t>Для площадок вимірювання</w:t>
            </w:r>
            <w:r w:rsidRPr="007B2252">
              <w:rPr>
                <w:iCs/>
                <w:lang w:eastAsia="en-US"/>
              </w:rPr>
              <w:t xml:space="preserve">, віднесених у встановленому нормативними документами порядку, що підтверджується оператором системи, до </w:t>
            </w:r>
            <w:r w:rsidRPr="007B2252">
              <w:rPr>
                <w:b/>
                <w:iCs/>
                <w:lang w:eastAsia="en-US"/>
              </w:rPr>
              <w:t>групи «б»,</w:t>
            </w:r>
            <w:r w:rsidRPr="007B2252">
              <w:rPr>
                <w:iCs/>
                <w:lang w:eastAsia="en-US"/>
              </w:rPr>
              <w:t xml:space="preserve"> фактична середньозважена ціна закупівлі (ЦРДН) розраховується за сумарним значенням погодинних обсягів споживання 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>) за площадками «б» всіх Споживачів Постачальника на території відповідного оператора системи розподілу та цін на ринку «на добу наперед» у відповідну годину відповідної доби розрахункового періоду (</w:t>
            </w:r>
            <w:proofErr w:type="spellStart"/>
            <w:r w:rsidRPr="007B2252">
              <w:rPr>
                <w:iCs/>
                <w:lang w:eastAsia="en-US"/>
              </w:rPr>
              <w:t>Цгд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рдн</w:t>
            </w:r>
            <w:proofErr w:type="spellEnd"/>
            <w:r w:rsidRPr="007B2252">
              <w:rPr>
                <w:iCs/>
                <w:lang w:eastAsia="en-US"/>
              </w:rPr>
              <w:t>) по формулі Σ(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>*</w:t>
            </w:r>
            <w:proofErr w:type="spellStart"/>
            <w:r w:rsidRPr="007B2252">
              <w:rPr>
                <w:iCs/>
                <w:lang w:eastAsia="en-US"/>
              </w:rPr>
              <w:t>Цгд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рдн</w:t>
            </w:r>
            <w:proofErr w:type="spellEnd"/>
            <w:r w:rsidRPr="007B2252">
              <w:rPr>
                <w:iCs/>
                <w:lang w:eastAsia="en-US"/>
              </w:rPr>
              <w:t xml:space="preserve">)/ </w:t>
            </w:r>
            <w:proofErr w:type="spellStart"/>
            <w:r w:rsidRPr="007B2252">
              <w:rPr>
                <w:iCs/>
                <w:lang w:eastAsia="en-US"/>
              </w:rPr>
              <w:t>ΣОгд</w:t>
            </w:r>
            <w:proofErr w:type="spellEnd"/>
            <w:r w:rsidRPr="007B2252">
              <w:rPr>
                <w:iCs/>
                <w:lang w:eastAsia="en-US"/>
              </w:rPr>
              <w:t>, грн/кВт*год. Для розрахунку сумарного значення погодинних обсягів споживання (</w:t>
            </w:r>
            <w:proofErr w:type="spellStart"/>
            <w:r w:rsidRPr="007B2252">
              <w:rPr>
                <w:iCs/>
                <w:lang w:eastAsia="en-US"/>
              </w:rPr>
              <w:t>Огд</w:t>
            </w:r>
            <w:proofErr w:type="spellEnd"/>
            <w:r w:rsidRPr="007B2252">
              <w:rPr>
                <w:iCs/>
                <w:lang w:eastAsia="en-US"/>
              </w:rPr>
              <w:t xml:space="preserve">) за площадками «б», Постачальник використовує оперативні данні системи Адміністратора комерційного обліку НЕК «Укренерго» (платформа </w:t>
            </w:r>
            <w:proofErr w:type="spellStart"/>
            <w:r w:rsidRPr="007B2252">
              <w:rPr>
                <w:iCs/>
                <w:lang w:eastAsia="en-US"/>
              </w:rPr>
              <w:t>Market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management</w:t>
            </w:r>
            <w:proofErr w:type="spellEnd"/>
            <w:r w:rsidRPr="007B2252">
              <w:rPr>
                <w:iCs/>
                <w:lang w:eastAsia="en-US"/>
              </w:rPr>
              <w:t xml:space="preserve"> </w:t>
            </w:r>
            <w:proofErr w:type="spellStart"/>
            <w:r w:rsidRPr="007B2252">
              <w:rPr>
                <w:iCs/>
                <w:lang w:eastAsia="en-US"/>
              </w:rPr>
              <w:t>system</w:t>
            </w:r>
            <w:proofErr w:type="spellEnd"/>
            <w:r w:rsidRPr="007B2252">
              <w:rPr>
                <w:iCs/>
                <w:lang w:eastAsia="en-US"/>
              </w:rPr>
              <w:t xml:space="preserve"> (MMS)).</w:t>
            </w:r>
          </w:p>
          <w:p w14:paraId="572882CC" w14:textId="77777777" w:rsidR="00534EE0" w:rsidRPr="007B2252" w:rsidRDefault="00534EE0" w:rsidP="00CF2EA9">
            <w:pPr>
              <w:jc w:val="both"/>
            </w:pPr>
          </w:p>
          <w:p w14:paraId="2DE1AFA6" w14:textId="77777777" w:rsidR="00534EE0" w:rsidRPr="007B2252" w:rsidRDefault="00534EE0" w:rsidP="00534EE0">
            <w:pPr>
              <w:jc w:val="both"/>
              <w:rPr>
                <w:iCs/>
              </w:rPr>
            </w:pPr>
            <w:proofErr w:type="spellStart"/>
            <w:r w:rsidRPr="007B2252">
              <w:rPr>
                <w:b/>
                <w:iCs/>
              </w:rPr>
              <w:t>Т.пост</w:t>
            </w:r>
            <w:proofErr w:type="spellEnd"/>
            <w:r w:rsidRPr="007B2252">
              <w:rPr>
                <w:b/>
                <w:iCs/>
                <w:vertAlign w:val="subscript"/>
              </w:rPr>
              <w:t xml:space="preserve"> </w:t>
            </w:r>
            <w:r w:rsidRPr="007B2252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r w:rsidRPr="007B2252">
              <w:rPr>
                <w:iCs/>
              </w:rPr>
              <w:t>тариф (коефіцієнт) вартості послуг Постачальника</w:t>
            </w:r>
          </w:p>
          <w:p w14:paraId="62E28DB2" w14:textId="103567A0" w:rsidR="009A5AFC" w:rsidRPr="007B2252" w:rsidRDefault="009A5AFC" w:rsidP="009A5AFC">
            <w:pPr>
              <w:jc w:val="both"/>
              <w:rPr>
                <w:b/>
                <w:bCs/>
                <w:iCs/>
              </w:rPr>
            </w:pPr>
            <w:proofErr w:type="spellStart"/>
            <w:r w:rsidRPr="007B2252">
              <w:rPr>
                <w:b/>
                <w:bCs/>
                <w:iCs/>
              </w:rPr>
              <w:t>Т.пост</w:t>
            </w:r>
            <w:proofErr w:type="spellEnd"/>
            <w:r w:rsidRPr="007B2252">
              <w:rPr>
                <w:b/>
                <w:bCs/>
                <w:iCs/>
                <w:vertAlign w:val="subscript"/>
              </w:rPr>
              <w:t xml:space="preserve"> </w:t>
            </w:r>
            <w:r w:rsidRPr="007B2252">
              <w:rPr>
                <w:b/>
                <w:bCs/>
                <w:iCs/>
              </w:rPr>
              <w:t>=</w:t>
            </w:r>
            <w:r w:rsidR="00505961">
              <w:rPr>
                <w:b/>
                <w:bCs/>
                <w:iCs/>
              </w:rPr>
              <w:t xml:space="preserve">Плюс </w:t>
            </w:r>
            <w:r w:rsidR="00006B36">
              <w:rPr>
                <w:b/>
                <w:bCs/>
                <w:iCs/>
              </w:rPr>
              <w:t>2</w:t>
            </w:r>
            <w:r w:rsidR="00505961">
              <w:rPr>
                <w:b/>
                <w:bCs/>
                <w:iCs/>
              </w:rPr>
              <w:t>,5</w:t>
            </w:r>
            <w:r w:rsidR="000905DF">
              <w:rPr>
                <w:b/>
                <w:bCs/>
                <w:iCs/>
              </w:rPr>
              <w:t>%</w:t>
            </w:r>
            <w:r>
              <w:rPr>
                <w:b/>
                <w:bCs/>
                <w:iCs/>
              </w:rPr>
              <w:t xml:space="preserve"> </w:t>
            </w:r>
            <w:r w:rsidR="00223489">
              <w:rPr>
                <w:b/>
                <w:bCs/>
                <w:iCs/>
              </w:rPr>
              <w:t xml:space="preserve"> </w:t>
            </w:r>
            <w:proofErr w:type="spellStart"/>
            <w:r w:rsidR="00223489">
              <w:rPr>
                <w:b/>
                <w:bCs/>
                <w:iCs/>
              </w:rPr>
              <w:t>Ц.</w:t>
            </w:r>
            <w:r w:rsidRPr="007B2252">
              <w:rPr>
                <w:b/>
                <w:bCs/>
                <w:iCs/>
              </w:rPr>
              <w:t>срдн</w:t>
            </w:r>
            <w:proofErr w:type="spellEnd"/>
            <w:r>
              <w:rPr>
                <w:b/>
                <w:bCs/>
                <w:iCs/>
              </w:rPr>
              <w:t>/1кВт*год</w:t>
            </w:r>
            <w:r w:rsidRPr="007B2252">
              <w:rPr>
                <w:b/>
                <w:bCs/>
                <w:iCs/>
              </w:rPr>
              <w:t>)</w:t>
            </w:r>
          </w:p>
          <w:p w14:paraId="2862C5B9" w14:textId="77777777" w:rsidR="009A5AFC" w:rsidRDefault="009A5AFC" w:rsidP="009A5AFC">
            <w:pPr>
              <w:spacing w:after="240"/>
              <w:jc w:val="both"/>
              <w:rPr>
                <w:b/>
              </w:rPr>
            </w:pPr>
          </w:p>
          <w:p w14:paraId="5643C897" w14:textId="755DCEEC" w:rsidR="00534EE0" w:rsidRDefault="00534EE0" w:rsidP="009A5AFC">
            <w:pPr>
              <w:jc w:val="both"/>
              <w:rPr>
                <w:iCs/>
              </w:rPr>
            </w:pPr>
            <w:r w:rsidRPr="007B2252">
              <w:rPr>
                <w:b/>
                <w:iCs/>
              </w:rPr>
              <w:t>ТП -</w:t>
            </w:r>
            <w:r>
              <w:rPr>
                <w:b/>
                <w:iCs/>
              </w:rPr>
              <w:t xml:space="preserve"> </w:t>
            </w:r>
            <w:r w:rsidRPr="007B2252">
              <w:rPr>
                <w:iCs/>
              </w:rPr>
              <w:t>тариф, що включає в себе тариф на послуги з передачі електричної енергії, тариф на здійснення операцій купівлі-продажу на РДН/ВДР, ставка внеску на регулювання НКРЕКП та інші діючі тарифи, що передбачені законодавством (без ПДВ).</w:t>
            </w:r>
          </w:p>
          <w:p w14:paraId="2AD83583" w14:textId="77777777" w:rsidR="00D83445" w:rsidRDefault="00D83445" w:rsidP="009A5AFC">
            <w:pPr>
              <w:jc w:val="both"/>
              <w:rPr>
                <w:iCs/>
              </w:rPr>
            </w:pPr>
          </w:p>
          <w:p w14:paraId="362D5E4D" w14:textId="77777777" w:rsidR="00D83445" w:rsidRDefault="00D83445" w:rsidP="00D83445">
            <w:pPr>
              <w:jc w:val="both"/>
              <w:rPr>
                <w:iCs/>
              </w:rPr>
            </w:pPr>
            <w:r w:rsidRPr="008A2E73">
              <w:rPr>
                <w:b/>
                <w:iCs/>
              </w:rPr>
              <w:t>ТР</w:t>
            </w:r>
            <w:r w:rsidRPr="008A2E73">
              <w:rPr>
                <w:iCs/>
              </w:rPr>
              <w:t xml:space="preserve"> - тариф Оператора системи розподілу на послуги з розподілу електричної енергії (затверджений відповідною Постановою НКРЕКП)</w:t>
            </w:r>
          </w:p>
          <w:p w14:paraId="52CA9A26" w14:textId="77777777" w:rsidR="00ED2B76" w:rsidRDefault="00ED2B76" w:rsidP="009A5AFC">
            <w:pPr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  <w:p w14:paraId="4FC6457A" w14:textId="5825A04C" w:rsidR="000518CB" w:rsidRPr="0047719D" w:rsidRDefault="00ED2B76" w:rsidP="00ED2B76">
            <w:pPr>
              <w:jc w:val="both"/>
              <w:rPr>
                <w:iCs/>
              </w:rPr>
            </w:pPr>
            <w:r w:rsidRPr="00223489">
              <w:t xml:space="preserve">До ціни за фактичний обсяг електричної енергії (остаточний розрахунок) </w:t>
            </w:r>
            <w:r w:rsidR="00CC36F8" w:rsidRPr="00223489">
              <w:t xml:space="preserve">додається ПДВ  </w:t>
            </w:r>
            <w:r w:rsidRPr="00223489">
              <w:t>20% відповідно до Податкового кодексу України.</w:t>
            </w:r>
          </w:p>
        </w:tc>
      </w:tr>
      <w:tr w:rsidR="0042528D" w:rsidRPr="007B2252" w14:paraId="432D873B" w14:textId="77777777" w:rsidTr="00AF5139">
        <w:trPr>
          <w:trHeight w:val="550"/>
        </w:trPr>
        <w:tc>
          <w:tcPr>
            <w:tcW w:w="479" w:type="dxa"/>
            <w:vMerge w:val="restart"/>
          </w:tcPr>
          <w:p w14:paraId="49432E34" w14:textId="31A96226" w:rsidR="0042528D" w:rsidRPr="007B2252" w:rsidRDefault="0042528D" w:rsidP="00382E74">
            <w:pPr>
              <w:spacing w:after="240"/>
              <w:jc w:val="both"/>
              <w:rPr>
                <w:bCs/>
              </w:rPr>
            </w:pPr>
            <w:r w:rsidRPr="007B2252">
              <w:rPr>
                <w:b/>
                <w:bCs/>
              </w:rPr>
              <w:t>2</w:t>
            </w:r>
          </w:p>
        </w:tc>
        <w:tc>
          <w:tcPr>
            <w:tcW w:w="2083" w:type="dxa"/>
            <w:vMerge w:val="restart"/>
            <w:shd w:val="clear" w:color="auto" w:fill="auto"/>
          </w:tcPr>
          <w:p w14:paraId="31505E7A" w14:textId="4E3001C7" w:rsidR="0042528D" w:rsidRPr="007B2252" w:rsidRDefault="0042528D" w:rsidP="00382E74">
            <w:pPr>
              <w:spacing w:after="240"/>
              <w:jc w:val="both"/>
              <w:rPr>
                <w:bCs/>
              </w:rPr>
            </w:pPr>
            <w:r w:rsidRPr="007B2252">
              <w:rPr>
                <w:b/>
                <w:bCs/>
              </w:rPr>
              <w:t>Територія, на якій дійсна комерційна пропозиція, торгова зона</w:t>
            </w:r>
          </w:p>
        </w:tc>
        <w:tc>
          <w:tcPr>
            <w:tcW w:w="7632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6058D61E" w14:textId="77777777" w:rsidR="00983300" w:rsidRDefault="00983300" w:rsidP="00382E74">
            <w:pPr>
              <w:jc w:val="both"/>
            </w:pPr>
          </w:p>
          <w:p w14:paraId="391A3452" w14:textId="559215BD" w:rsidR="0042528D" w:rsidRPr="007B2252" w:rsidRDefault="0042528D" w:rsidP="00382E74">
            <w:pPr>
              <w:jc w:val="both"/>
            </w:pPr>
            <w:r w:rsidRPr="007B2252">
              <w:t>Вся територія України.</w:t>
            </w:r>
          </w:p>
          <w:p w14:paraId="73454323" w14:textId="7CDA4086" w:rsidR="0042528D" w:rsidRPr="007B2252" w:rsidRDefault="0042528D" w:rsidP="00382E74">
            <w:pPr>
              <w:jc w:val="both"/>
            </w:pPr>
          </w:p>
        </w:tc>
      </w:tr>
      <w:tr w:rsidR="0042528D" w:rsidRPr="007B2252" w14:paraId="7EB3B3B8" w14:textId="77777777" w:rsidTr="00AF5139">
        <w:trPr>
          <w:trHeight w:val="820"/>
        </w:trPr>
        <w:tc>
          <w:tcPr>
            <w:tcW w:w="479" w:type="dxa"/>
            <w:vMerge/>
          </w:tcPr>
          <w:p w14:paraId="45254AE4" w14:textId="77777777" w:rsidR="0042528D" w:rsidRPr="007B2252" w:rsidRDefault="0042528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</w:tcPr>
          <w:p w14:paraId="42B6F607" w14:textId="77777777" w:rsidR="0042528D" w:rsidRPr="007B2252" w:rsidRDefault="0042528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tcBorders>
              <w:top w:val="single" w:sz="8" w:space="0" w:color="000000" w:themeColor="text1"/>
            </w:tcBorders>
          </w:tcPr>
          <w:p w14:paraId="00094549" w14:textId="2046943A" w:rsidR="0042528D" w:rsidRPr="007B2252" w:rsidRDefault="0042528D" w:rsidP="00B637EA">
            <w:pPr>
              <w:jc w:val="both"/>
            </w:pPr>
            <w:r w:rsidRPr="007B2252">
              <w:t xml:space="preserve">Торгова зона: ОЕС України </w:t>
            </w:r>
          </w:p>
        </w:tc>
      </w:tr>
      <w:tr w:rsidR="00AF5139" w:rsidRPr="007B2252" w14:paraId="345928FF" w14:textId="77777777" w:rsidTr="00B401C5">
        <w:trPr>
          <w:trHeight w:val="1975"/>
        </w:trPr>
        <w:tc>
          <w:tcPr>
            <w:tcW w:w="479" w:type="dxa"/>
            <w:vMerge w:val="restart"/>
            <w:shd w:val="clear" w:color="auto" w:fill="auto"/>
          </w:tcPr>
          <w:p w14:paraId="49786C94" w14:textId="0A318B0A" w:rsidR="00AF5139" w:rsidRPr="007B2252" w:rsidRDefault="00AF5139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lastRenderedPageBreak/>
              <w:t>3</w:t>
            </w:r>
          </w:p>
        </w:tc>
        <w:tc>
          <w:tcPr>
            <w:tcW w:w="2083" w:type="dxa"/>
            <w:vMerge w:val="restart"/>
            <w:shd w:val="clear" w:color="auto" w:fill="auto"/>
          </w:tcPr>
          <w:p w14:paraId="29AFB94E" w14:textId="77777777" w:rsidR="00AF5139" w:rsidRPr="007B2252" w:rsidRDefault="00AF5139" w:rsidP="00002F6D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Спосіб оплати</w:t>
            </w:r>
          </w:p>
          <w:p w14:paraId="5564A16D" w14:textId="77777777" w:rsidR="00AF5139" w:rsidRPr="007B2252" w:rsidRDefault="00AF5139" w:rsidP="00002F6D"/>
          <w:p w14:paraId="1091C65D" w14:textId="77777777" w:rsidR="00AF5139" w:rsidRPr="007B2252" w:rsidRDefault="00AF5139" w:rsidP="00002F6D"/>
          <w:p w14:paraId="4373A99D" w14:textId="77777777" w:rsidR="00AF5139" w:rsidRPr="007B2252" w:rsidRDefault="00AF5139" w:rsidP="00002F6D"/>
          <w:p w14:paraId="473EBEFB" w14:textId="77777777" w:rsidR="00AF5139" w:rsidRPr="007B2252" w:rsidRDefault="00AF5139" w:rsidP="00002F6D">
            <w:pPr>
              <w:rPr>
                <w:b/>
                <w:bCs/>
              </w:rPr>
            </w:pPr>
          </w:p>
          <w:p w14:paraId="2BEA476D" w14:textId="11965083" w:rsidR="00AF5139" w:rsidRPr="007B2252" w:rsidRDefault="00AF5139" w:rsidP="00382E74">
            <w:pPr>
              <w:ind w:firstLine="708"/>
            </w:pPr>
          </w:p>
        </w:tc>
        <w:tc>
          <w:tcPr>
            <w:tcW w:w="7632" w:type="dxa"/>
            <w:shd w:val="clear" w:color="auto" w:fill="auto"/>
          </w:tcPr>
          <w:p w14:paraId="175915D3" w14:textId="3900461E" w:rsidR="00AF5139" w:rsidRPr="007B2252" w:rsidRDefault="00AF5139" w:rsidP="00AF5139">
            <w:pPr>
              <w:jc w:val="both"/>
              <w:rPr>
                <w:bCs/>
                <w:highlight w:val="yellow"/>
              </w:rPr>
            </w:pPr>
            <w:r w:rsidRPr="007B2252">
              <w:rPr>
                <w:b/>
              </w:rPr>
              <w:t>3.1.</w:t>
            </w:r>
            <w:r w:rsidRPr="007B2252">
              <w:rPr>
                <w:bCs/>
              </w:rPr>
              <w:t xml:space="preserve"> Оплата за постачання </w:t>
            </w:r>
            <w:r w:rsidRPr="007B2252">
              <w:rPr>
                <w:bCs/>
                <w:iCs/>
              </w:rPr>
              <w:t>Планового обсягу</w:t>
            </w:r>
            <w:r w:rsidRPr="007B2252">
              <w:rPr>
                <w:bCs/>
              </w:rPr>
              <w:t xml:space="preserve"> електричної енергії здійснюється </w:t>
            </w:r>
            <w:r w:rsidRPr="007B2252">
              <w:rPr>
                <w:bCs/>
                <w:iCs/>
              </w:rPr>
              <w:t>Споживачем</w:t>
            </w:r>
            <w:r w:rsidRPr="007B2252">
              <w:rPr>
                <w:bCs/>
              </w:rPr>
              <w:t xml:space="preserve"> у формі </w:t>
            </w:r>
            <w:r w:rsidR="00B401C5">
              <w:rPr>
                <w:bCs/>
              </w:rPr>
              <w:t>попередньої о</w:t>
            </w:r>
            <w:r w:rsidR="007362FC">
              <w:rPr>
                <w:bCs/>
              </w:rPr>
              <w:t>п</w:t>
            </w:r>
            <w:r w:rsidR="00B401C5">
              <w:rPr>
                <w:bCs/>
              </w:rPr>
              <w:t>лати</w:t>
            </w:r>
            <w:r w:rsidRPr="007B2252">
              <w:rPr>
                <w:bCs/>
              </w:rPr>
              <w:t>:</w:t>
            </w:r>
          </w:p>
          <w:p w14:paraId="4FA708DB" w14:textId="77777777" w:rsidR="00AF5139" w:rsidRPr="007B2252" w:rsidRDefault="00AF5139" w:rsidP="00002F6D">
            <w:pPr>
              <w:rPr>
                <w:highlight w:val="yellow"/>
              </w:rPr>
            </w:pPr>
          </w:p>
          <w:p w14:paraId="597BFE17" w14:textId="0B5F4D69" w:rsidR="00AF5139" w:rsidRPr="007B2252" w:rsidRDefault="00AF5139" w:rsidP="0026418A">
            <w:pPr>
              <w:pStyle w:val="Style1"/>
              <w:spacing w:line="240" w:lineRule="auto"/>
              <w:ind w:left="3" w:right="102"/>
              <w:rPr>
                <w:iCs/>
                <w:lang w:val="uk-UA"/>
              </w:rPr>
            </w:pPr>
            <w:r w:rsidRPr="007B2252">
              <w:rPr>
                <w:iCs/>
                <w:lang w:val="uk-UA" w:eastAsia="uk-UA"/>
              </w:rPr>
              <w:t xml:space="preserve">1) до </w:t>
            </w:r>
            <w:r w:rsidR="00E0193A">
              <w:rPr>
                <w:iCs/>
                <w:lang w:val="uk-UA" w:eastAsia="uk-UA"/>
              </w:rPr>
              <w:t>25</w:t>
            </w:r>
            <w:r w:rsidRPr="007B2252">
              <w:rPr>
                <w:iCs/>
                <w:lang w:val="uk-UA" w:eastAsia="uk-UA"/>
              </w:rPr>
              <w:t xml:space="preserve"> числа </w:t>
            </w:r>
            <w:r w:rsidR="00E0193A">
              <w:rPr>
                <w:iCs/>
                <w:lang w:val="uk-UA" w:eastAsia="uk-UA"/>
              </w:rPr>
              <w:t xml:space="preserve">місяця, що передує </w:t>
            </w:r>
            <w:r w:rsidRPr="007B2252">
              <w:rPr>
                <w:lang w:val="uk-UA" w:eastAsia="uk-UA"/>
              </w:rPr>
              <w:t>Розрахунково</w:t>
            </w:r>
            <w:r w:rsidR="00E0193A">
              <w:rPr>
                <w:lang w:val="uk-UA" w:eastAsia="uk-UA"/>
              </w:rPr>
              <w:t>му</w:t>
            </w:r>
            <w:r w:rsidRPr="007B2252">
              <w:rPr>
                <w:lang w:val="uk-UA" w:eastAsia="uk-UA"/>
              </w:rPr>
              <w:t xml:space="preserve"> місяц</w:t>
            </w:r>
            <w:r w:rsidR="00E0193A">
              <w:rPr>
                <w:lang w:val="uk-UA" w:eastAsia="uk-UA"/>
              </w:rPr>
              <w:t>ю</w:t>
            </w:r>
            <w:r w:rsidRPr="007B2252">
              <w:rPr>
                <w:lang w:val="uk-UA" w:eastAsia="uk-UA"/>
              </w:rPr>
              <w:t xml:space="preserve">, </w:t>
            </w:r>
            <w:r w:rsidRPr="007B2252">
              <w:rPr>
                <w:iCs/>
                <w:lang w:val="uk-UA" w:eastAsia="uk-UA"/>
              </w:rPr>
              <w:t>Споживач</w:t>
            </w:r>
            <w:r w:rsidRPr="007B2252">
              <w:rPr>
                <w:lang w:val="uk-UA" w:eastAsia="uk-UA"/>
              </w:rPr>
              <w:t xml:space="preserve"> </w:t>
            </w:r>
            <w:r w:rsidRPr="007B2252">
              <w:rPr>
                <w:iCs/>
                <w:lang w:val="uk-UA" w:eastAsia="uk-UA"/>
              </w:rPr>
              <w:t xml:space="preserve">сплачує </w:t>
            </w:r>
            <w:r w:rsidR="00B401C5">
              <w:rPr>
                <w:iCs/>
                <w:lang w:val="uk-UA" w:eastAsia="uk-UA"/>
              </w:rPr>
              <w:t>100</w:t>
            </w:r>
            <w:r w:rsidRPr="007B2252">
              <w:rPr>
                <w:iCs/>
                <w:lang w:val="uk-UA" w:eastAsia="uk-UA"/>
              </w:rPr>
              <w:t xml:space="preserve">% від суми </w:t>
            </w:r>
            <w:r w:rsidRPr="007B2252">
              <w:rPr>
                <w:lang w:val="uk-UA" w:eastAsia="uk-UA"/>
              </w:rPr>
              <w:t>Планового обсягу</w:t>
            </w:r>
            <w:r w:rsidRPr="007B2252">
              <w:rPr>
                <w:iCs/>
                <w:lang w:val="uk-UA" w:eastAsia="uk-UA"/>
              </w:rPr>
              <w:t xml:space="preserve"> постачання електричної енергії </w:t>
            </w:r>
            <w:r w:rsidRPr="007B2252">
              <w:rPr>
                <w:lang w:val="uk-UA" w:eastAsia="uk-UA"/>
              </w:rPr>
              <w:t>Розрахункового місяця;</w:t>
            </w:r>
          </w:p>
          <w:p w14:paraId="55C2FC62" w14:textId="21505130" w:rsidR="00AF5139" w:rsidRPr="007B2252" w:rsidRDefault="00AF5139" w:rsidP="00B401C5">
            <w:pPr>
              <w:pStyle w:val="Style1"/>
              <w:spacing w:line="240" w:lineRule="auto"/>
              <w:ind w:right="102"/>
              <w:rPr>
                <w:iCs/>
                <w:lang w:val="uk-UA"/>
              </w:rPr>
            </w:pPr>
            <w:bookmarkStart w:id="0" w:name="_GoBack"/>
            <w:bookmarkEnd w:id="0"/>
          </w:p>
        </w:tc>
      </w:tr>
      <w:tr w:rsidR="006D5B52" w:rsidRPr="007B2252" w14:paraId="573A8D5F" w14:textId="77777777" w:rsidTr="00AF5139">
        <w:trPr>
          <w:trHeight w:val="520"/>
        </w:trPr>
        <w:tc>
          <w:tcPr>
            <w:tcW w:w="479" w:type="dxa"/>
            <w:vMerge/>
            <w:shd w:val="clear" w:color="auto" w:fill="auto"/>
          </w:tcPr>
          <w:p w14:paraId="20DC601A" w14:textId="77777777" w:rsidR="006D5B52" w:rsidRPr="007B2252" w:rsidRDefault="006D5B52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415F9864" w14:textId="77777777" w:rsidR="006D5B52" w:rsidRPr="007B2252" w:rsidRDefault="006D5B52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0E2D24EE" w14:textId="5053691B" w:rsidR="006D5B52" w:rsidRPr="007B2252" w:rsidRDefault="006D5B52" w:rsidP="00C62638">
            <w:pPr>
              <w:pStyle w:val="Style1"/>
              <w:numPr>
                <w:ilvl w:val="1"/>
                <w:numId w:val="3"/>
              </w:numPr>
              <w:spacing w:line="240" w:lineRule="auto"/>
              <w:ind w:left="47" w:right="102" w:firstLine="0"/>
              <w:rPr>
                <w:b/>
                <w:bCs/>
                <w:iCs/>
                <w:lang w:val="uk-UA" w:eastAsia="uk-UA"/>
              </w:rPr>
            </w:pPr>
            <w:r w:rsidRPr="007B2252">
              <w:rPr>
                <w:lang w:val="uk-UA"/>
              </w:rPr>
              <w:t xml:space="preserve">До 20 числа місяця, наступного за </w:t>
            </w:r>
            <w:r w:rsidRPr="007B2252">
              <w:rPr>
                <w:iCs/>
                <w:lang w:val="uk-UA"/>
              </w:rPr>
              <w:t>Розрахунковим місяцем, Споживач</w:t>
            </w:r>
            <w:r w:rsidRPr="007B2252">
              <w:rPr>
                <w:lang w:val="uk-UA"/>
              </w:rPr>
              <w:t xml:space="preserve"> здійснює </w:t>
            </w:r>
            <w:r w:rsidRPr="007B2252">
              <w:rPr>
                <w:bCs/>
                <w:lang w:val="uk-UA"/>
              </w:rPr>
              <w:t xml:space="preserve">остаточний розрахунок за фактично поставлену у  </w:t>
            </w:r>
            <w:r w:rsidRPr="007B2252">
              <w:rPr>
                <w:bCs/>
                <w:iCs/>
                <w:lang w:val="uk-UA"/>
              </w:rPr>
              <w:t>Розрахунковому місяці</w:t>
            </w:r>
            <w:r w:rsidRPr="007B2252">
              <w:rPr>
                <w:iCs/>
                <w:lang w:val="uk-UA"/>
              </w:rPr>
              <w:t xml:space="preserve"> </w:t>
            </w:r>
            <w:r w:rsidRPr="007B2252">
              <w:rPr>
                <w:bCs/>
                <w:lang w:val="uk-UA"/>
              </w:rPr>
              <w:t>електричну енергію.</w:t>
            </w:r>
            <w:r w:rsidRPr="007B2252">
              <w:rPr>
                <w:b/>
                <w:bCs/>
                <w:lang w:val="uk-UA"/>
              </w:rPr>
              <w:t xml:space="preserve"> </w:t>
            </w:r>
          </w:p>
          <w:p w14:paraId="74EE7288" w14:textId="77777777" w:rsidR="006D5B52" w:rsidRPr="007B2252" w:rsidRDefault="006D5B52" w:rsidP="00382E74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</w:p>
          <w:p w14:paraId="65AA743F" w14:textId="6E0B794B" w:rsidR="006D5B52" w:rsidRPr="007B2252" w:rsidRDefault="006D5B52" w:rsidP="00285CE5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 xml:space="preserve">Остаточний розрахунок за </w:t>
            </w:r>
            <w:r w:rsidRPr="007B2252">
              <w:rPr>
                <w:szCs w:val="24"/>
              </w:rPr>
              <w:t>фактично</w:t>
            </w:r>
            <w:r w:rsidRPr="007B2252">
              <w:rPr>
                <w:color w:val="auto"/>
                <w:szCs w:val="24"/>
              </w:rPr>
              <w:t xml:space="preserve"> поставлену електричну енергію здійснюється на підставі різниці суми </w:t>
            </w:r>
            <w:r w:rsidRPr="007B2252">
              <w:rPr>
                <w:iCs/>
                <w:color w:val="auto"/>
                <w:szCs w:val="24"/>
              </w:rPr>
              <w:t>Фактичного обсягу</w:t>
            </w:r>
            <w:r w:rsidRPr="007B2252">
              <w:rPr>
                <w:color w:val="auto"/>
                <w:szCs w:val="24"/>
              </w:rPr>
              <w:t xml:space="preserve"> електричної енергії та с</w:t>
            </w:r>
            <w:r w:rsidRPr="007B2252">
              <w:rPr>
                <w:iCs/>
                <w:color w:val="auto"/>
                <w:szCs w:val="24"/>
                <w:lang w:eastAsia="uk-UA"/>
              </w:rPr>
              <w:t xml:space="preserve">уми </w:t>
            </w:r>
            <w:r w:rsidRPr="007B2252">
              <w:rPr>
                <w:color w:val="auto"/>
                <w:szCs w:val="24"/>
                <w:lang w:eastAsia="uk-UA"/>
              </w:rPr>
              <w:t>Планового обсягу</w:t>
            </w:r>
            <w:r w:rsidRPr="007B2252">
              <w:rPr>
                <w:iCs/>
                <w:color w:val="auto"/>
                <w:szCs w:val="24"/>
                <w:lang w:eastAsia="uk-UA"/>
              </w:rPr>
              <w:t xml:space="preserve"> постачання електричної енергії.</w:t>
            </w:r>
          </w:p>
        </w:tc>
      </w:tr>
      <w:tr w:rsidR="006E657D" w:rsidRPr="007B2252" w14:paraId="38950F27" w14:textId="77777777" w:rsidTr="00AF5139">
        <w:trPr>
          <w:trHeight w:val="2494"/>
        </w:trPr>
        <w:tc>
          <w:tcPr>
            <w:tcW w:w="479" w:type="dxa"/>
            <w:vMerge/>
            <w:shd w:val="clear" w:color="auto" w:fill="auto"/>
          </w:tcPr>
          <w:p w14:paraId="0C7760E5" w14:textId="77777777" w:rsidR="006E657D" w:rsidRPr="007B2252" w:rsidRDefault="006E657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5ACCE557" w14:textId="77777777" w:rsidR="006E657D" w:rsidRPr="007B2252" w:rsidRDefault="006E657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68852F20" w14:textId="04B57D8B" w:rsidR="006E657D" w:rsidRPr="006E657D" w:rsidRDefault="006E657D" w:rsidP="00382E74">
            <w:pPr>
              <w:pStyle w:val="Style1"/>
              <w:spacing w:line="240" w:lineRule="auto"/>
              <w:ind w:right="102"/>
              <w:rPr>
                <w:bCs/>
                <w:iCs/>
                <w:lang w:val="uk-UA" w:eastAsia="uk-UA"/>
              </w:rPr>
            </w:pPr>
            <w:r w:rsidRPr="006E657D">
              <w:rPr>
                <w:bCs/>
                <w:iCs/>
                <w:lang w:val="uk-UA"/>
              </w:rPr>
              <w:t xml:space="preserve">3.3 </w:t>
            </w:r>
            <w:r w:rsidRPr="006E657D">
              <w:rPr>
                <w:b/>
                <w:bCs/>
                <w:iCs/>
                <w:lang w:val="uk-UA" w:eastAsia="uk-UA"/>
              </w:rPr>
              <w:t xml:space="preserve">Сума </w:t>
            </w:r>
            <w:r w:rsidRPr="006E657D">
              <w:rPr>
                <w:b/>
                <w:bCs/>
                <w:lang w:val="uk-UA" w:eastAsia="uk-UA"/>
              </w:rPr>
              <w:t>Планового обсягу</w:t>
            </w:r>
            <w:r w:rsidRPr="006E657D">
              <w:rPr>
                <w:bCs/>
                <w:iCs/>
                <w:lang w:val="uk-UA" w:eastAsia="uk-UA"/>
              </w:rPr>
              <w:t xml:space="preserve"> постачання електричної енергії </w:t>
            </w:r>
            <w:r w:rsidRPr="006E657D">
              <w:rPr>
                <w:bCs/>
                <w:lang w:val="uk-UA" w:eastAsia="uk-UA"/>
              </w:rPr>
              <w:t xml:space="preserve">Розрахункового місяця (Сума </w:t>
            </w:r>
            <w:proofErr w:type="spellStart"/>
            <w:r w:rsidRPr="006E657D">
              <w:rPr>
                <w:bCs/>
                <w:lang w:val="uk-UA" w:eastAsia="uk-UA"/>
              </w:rPr>
              <w:t>п.о</w:t>
            </w:r>
            <w:proofErr w:type="spellEnd"/>
            <w:r w:rsidRPr="006E657D">
              <w:rPr>
                <w:bCs/>
                <w:lang w:val="uk-UA" w:eastAsia="uk-UA"/>
              </w:rPr>
              <w:t>.)</w:t>
            </w:r>
            <w:r w:rsidRPr="006E657D">
              <w:rPr>
                <w:bCs/>
                <w:iCs/>
                <w:lang w:val="uk-UA" w:eastAsia="uk-UA"/>
              </w:rPr>
              <w:t xml:space="preserve"> обчислюється за  формулою:</w:t>
            </w:r>
          </w:p>
          <w:p w14:paraId="586DDD54" w14:textId="77777777" w:rsidR="006E657D" w:rsidRPr="006E657D" w:rsidRDefault="006E657D" w:rsidP="00382E74">
            <w:pPr>
              <w:pStyle w:val="DOC"/>
              <w:suppressAutoHyphens/>
              <w:spacing w:after="0"/>
              <w:ind w:firstLine="0"/>
              <w:rPr>
                <w:iCs/>
                <w:color w:val="auto"/>
                <w:szCs w:val="24"/>
              </w:rPr>
            </w:pPr>
          </w:p>
          <w:p w14:paraId="352A815D" w14:textId="77777777" w:rsidR="006E657D" w:rsidRPr="007B2252" w:rsidRDefault="006E657D" w:rsidP="00285CE5">
            <w:pPr>
              <w:pStyle w:val="DOC"/>
              <w:suppressAutoHyphens/>
              <w:spacing w:after="0"/>
              <w:ind w:firstLine="0"/>
              <w:rPr>
                <w:b/>
                <w:color w:val="auto"/>
                <w:szCs w:val="24"/>
              </w:rPr>
            </w:pPr>
            <w:r w:rsidRPr="007B2252">
              <w:rPr>
                <w:b/>
                <w:color w:val="auto"/>
                <w:szCs w:val="24"/>
              </w:rPr>
              <w:t xml:space="preserve">Сума </w:t>
            </w:r>
            <w:proofErr w:type="spellStart"/>
            <w:r w:rsidRPr="007B2252">
              <w:rPr>
                <w:b/>
                <w:color w:val="auto"/>
                <w:szCs w:val="24"/>
              </w:rPr>
              <w:t>п.о</w:t>
            </w:r>
            <w:proofErr w:type="spellEnd"/>
            <w:r w:rsidRPr="007B2252">
              <w:rPr>
                <w:b/>
                <w:color w:val="auto"/>
                <w:szCs w:val="24"/>
              </w:rPr>
              <w:t xml:space="preserve">.= </w:t>
            </w:r>
            <w:proofErr w:type="spellStart"/>
            <w:r w:rsidRPr="007B2252">
              <w:rPr>
                <w:b/>
                <w:color w:val="auto"/>
                <w:szCs w:val="24"/>
              </w:rPr>
              <w:t>Ц.по</w:t>
            </w:r>
            <w:proofErr w:type="spellEnd"/>
            <w:r w:rsidRPr="007B2252">
              <w:rPr>
                <w:b/>
                <w:color w:val="auto"/>
                <w:szCs w:val="24"/>
              </w:rPr>
              <w:t>*</w:t>
            </w:r>
            <w:proofErr w:type="spellStart"/>
            <w:r w:rsidRPr="007B2252">
              <w:rPr>
                <w:b/>
                <w:color w:val="auto"/>
                <w:szCs w:val="24"/>
              </w:rPr>
              <w:t>Спо</w:t>
            </w:r>
            <w:proofErr w:type="spellEnd"/>
            <w:r w:rsidRPr="007B2252">
              <w:rPr>
                <w:b/>
                <w:color w:val="auto"/>
                <w:szCs w:val="24"/>
              </w:rPr>
              <w:t>, де</w:t>
            </w:r>
          </w:p>
          <w:p w14:paraId="34D48E88" w14:textId="77777777" w:rsidR="006E657D" w:rsidRDefault="006E657D" w:rsidP="006E657D">
            <w:pPr>
              <w:pStyle w:val="Style1"/>
              <w:spacing w:line="240" w:lineRule="auto"/>
              <w:ind w:right="102"/>
              <w:rPr>
                <w:b/>
                <w:iCs/>
                <w:lang w:val="uk-UA"/>
              </w:rPr>
            </w:pPr>
          </w:p>
          <w:p w14:paraId="03429577" w14:textId="77777777" w:rsidR="006E657D" w:rsidRPr="007B2252" w:rsidRDefault="006E657D" w:rsidP="006E657D">
            <w:pPr>
              <w:pStyle w:val="Style1"/>
              <w:spacing w:line="240" w:lineRule="auto"/>
              <w:ind w:right="102"/>
              <w:rPr>
                <w:b/>
                <w:lang w:val="uk-UA"/>
              </w:rPr>
            </w:pPr>
            <w:proofErr w:type="spellStart"/>
            <w:r w:rsidRPr="007B2252">
              <w:rPr>
                <w:b/>
                <w:iCs/>
                <w:lang w:val="uk-UA"/>
              </w:rPr>
              <w:t>Ц.по</w:t>
            </w:r>
            <w:proofErr w:type="spellEnd"/>
            <w:r w:rsidRPr="007B2252">
              <w:rPr>
                <w:b/>
                <w:iCs/>
                <w:lang w:val="uk-UA"/>
              </w:rPr>
              <w:t xml:space="preserve"> -</w:t>
            </w:r>
            <w:r>
              <w:rPr>
                <w:b/>
                <w:iCs/>
                <w:lang w:val="uk-UA"/>
              </w:rPr>
              <w:t xml:space="preserve"> </w:t>
            </w:r>
            <w:r w:rsidRPr="007B2252">
              <w:rPr>
                <w:iCs/>
                <w:lang w:val="uk-UA"/>
              </w:rPr>
              <w:t>ціна Планового обсягу електричної енергії, визначена п. 1.1. цієї Комерційної пропозиції.</w:t>
            </w:r>
          </w:p>
          <w:p w14:paraId="4B227A2A" w14:textId="77777777" w:rsidR="006E657D" w:rsidRDefault="006E657D" w:rsidP="006E657D">
            <w:pPr>
              <w:pStyle w:val="Style1"/>
              <w:spacing w:line="240" w:lineRule="auto"/>
              <w:ind w:right="102"/>
              <w:rPr>
                <w:b/>
                <w:iCs/>
                <w:lang w:val="uk-UA"/>
              </w:rPr>
            </w:pPr>
          </w:p>
          <w:p w14:paraId="018724A2" w14:textId="4AFF9C78" w:rsidR="006E657D" w:rsidRPr="007B2252" w:rsidRDefault="006E657D" w:rsidP="006E657D">
            <w:pPr>
              <w:pStyle w:val="Style1"/>
              <w:spacing w:line="240" w:lineRule="auto"/>
              <w:ind w:right="102"/>
              <w:rPr>
                <w:b/>
                <w:lang w:val="uk-UA"/>
              </w:rPr>
            </w:pPr>
            <w:proofErr w:type="spellStart"/>
            <w:r w:rsidRPr="007B2252">
              <w:rPr>
                <w:b/>
                <w:iCs/>
                <w:lang w:val="uk-UA"/>
              </w:rPr>
              <w:t>С.по</w:t>
            </w:r>
            <w:proofErr w:type="spellEnd"/>
            <w:r w:rsidRPr="007B2252">
              <w:rPr>
                <w:iCs/>
                <w:lang w:val="uk-UA"/>
              </w:rPr>
              <w:t xml:space="preserve"> -</w:t>
            </w:r>
            <w:r>
              <w:rPr>
                <w:iCs/>
                <w:lang w:val="uk-UA"/>
              </w:rPr>
              <w:t xml:space="preserve"> </w:t>
            </w:r>
            <w:r w:rsidRPr="007B2252">
              <w:rPr>
                <w:iCs/>
                <w:lang w:val="uk-UA"/>
              </w:rPr>
              <w:t>середньомісячний Плановий обсяг постачання електричної енергії, визначений Споживачем.</w:t>
            </w:r>
          </w:p>
        </w:tc>
      </w:tr>
      <w:tr w:rsidR="006E657D" w:rsidRPr="007B2252" w14:paraId="6B83CCE2" w14:textId="77777777" w:rsidTr="00AF5139">
        <w:trPr>
          <w:trHeight w:val="2504"/>
        </w:trPr>
        <w:tc>
          <w:tcPr>
            <w:tcW w:w="479" w:type="dxa"/>
            <w:vMerge/>
            <w:shd w:val="clear" w:color="auto" w:fill="auto"/>
          </w:tcPr>
          <w:p w14:paraId="433E60D9" w14:textId="77777777" w:rsidR="006E657D" w:rsidRPr="007B2252" w:rsidRDefault="006E657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4B164783" w14:textId="77777777" w:rsidR="006E657D" w:rsidRPr="007B2252" w:rsidRDefault="006E657D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172411AE" w14:textId="419E00A2" w:rsidR="006E657D" w:rsidRPr="007B2252" w:rsidRDefault="006E657D" w:rsidP="00382E74">
            <w:pPr>
              <w:pStyle w:val="DOC"/>
              <w:suppressAutoHyphens/>
              <w:spacing w:after="0"/>
              <w:ind w:firstLine="0"/>
              <w:rPr>
                <w:b/>
                <w:bCs w:val="0"/>
                <w:color w:val="auto"/>
                <w:szCs w:val="24"/>
              </w:rPr>
            </w:pPr>
            <w:r w:rsidRPr="007B2252">
              <w:rPr>
                <w:b/>
                <w:bCs w:val="0"/>
                <w:color w:val="auto"/>
                <w:szCs w:val="24"/>
              </w:rPr>
              <w:t>3.4.</w:t>
            </w:r>
            <w:r>
              <w:rPr>
                <w:b/>
                <w:bCs w:val="0"/>
                <w:color w:val="auto"/>
                <w:szCs w:val="24"/>
              </w:rPr>
              <w:t xml:space="preserve"> </w:t>
            </w:r>
            <w:r w:rsidRPr="007B2252">
              <w:rPr>
                <w:b/>
                <w:bCs w:val="0"/>
                <w:color w:val="auto"/>
                <w:szCs w:val="24"/>
              </w:rPr>
              <w:t xml:space="preserve">Сума </w:t>
            </w:r>
            <w:r w:rsidRPr="007B2252">
              <w:rPr>
                <w:b/>
                <w:bCs w:val="0"/>
                <w:iCs/>
                <w:color w:val="auto"/>
                <w:szCs w:val="24"/>
              </w:rPr>
              <w:t>Фактичного обсягу</w:t>
            </w:r>
            <w:r w:rsidRPr="007B2252">
              <w:rPr>
                <w:b/>
                <w:bCs w:val="0"/>
                <w:color w:val="auto"/>
                <w:szCs w:val="24"/>
              </w:rPr>
              <w:t xml:space="preserve"> (Сума </w:t>
            </w:r>
            <w:proofErr w:type="spellStart"/>
            <w:r w:rsidRPr="007B2252">
              <w:rPr>
                <w:b/>
                <w:bCs w:val="0"/>
                <w:color w:val="auto"/>
                <w:szCs w:val="24"/>
              </w:rPr>
              <w:t>ф.о</w:t>
            </w:r>
            <w:proofErr w:type="spellEnd"/>
            <w:r w:rsidRPr="007B2252">
              <w:rPr>
                <w:b/>
                <w:bCs w:val="0"/>
                <w:color w:val="auto"/>
                <w:szCs w:val="24"/>
              </w:rPr>
              <w:t>.) електричної енергії обчислюється за формулою:</w:t>
            </w:r>
          </w:p>
          <w:p w14:paraId="5DC70E5C" w14:textId="77777777" w:rsidR="006E657D" w:rsidRPr="007B2252" w:rsidRDefault="006E657D" w:rsidP="00382E74">
            <w:pPr>
              <w:pStyle w:val="DOC"/>
              <w:suppressAutoHyphens/>
              <w:spacing w:after="0"/>
              <w:ind w:firstLine="0"/>
              <w:rPr>
                <w:b/>
                <w:bCs w:val="0"/>
                <w:color w:val="auto"/>
                <w:szCs w:val="24"/>
              </w:rPr>
            </w:pPr>
          </w:p>
          <w:p w14:paraId="387ECA92" w14:textId="77777777" w:rsidR="006E657D" w:rsidRPr="007B2252" w:rsidRDefault="006E657D" w:rsidP="00382E74">
            <w:pPr>
              <w:pStyle w:val="DOC"/>
              <w:suppressAutoHyphens/>
              <w:spacing w:after="0"/>
              <w:ind w:firstLine="0"/>
              <w:rPr>
                <w:b/>
                <w:color w:val="auto"/>
                <w:szCs w:val="24"/>
              </w:rPr>
            </w:pPr>
            <w:r w:rsidRPr="007B2252">
              <w:rPr>
                <w:b/>
                <w:color w:val="auto"/>
                <w:szCs w:val="24"/>
              </w:rPr>
              <w:t xml:space="preserve">Сума </w:t>
            </w:r>
            <w:proofErr w:type="spellStart"/>
            <w:r w:rsidRPr="007B2252">
              <w:rPr>
                <w:b/>
                <w:color w:val="auto"/>
                <w:szCs w:val="24"/>
              </w:rPr>
              <w:t>ф.о</w:t>
            </w:r>
            <w:proofErr w:type="spellEnd"/>
            <w:r w:rsidRPr="007B2252">
              <w:rPr>
                <w:b/>
                <w:color w:val="auto"/>
                <w:szCs w:val="24"/>
              </w:rPr>
              <w:t>. = Ц *</w:t>
            </w:r>
            <w:proofErr w:type="spellStart"/>
            <w:r w:rsidRPr="007B2252">
              <w:rPr>
                <w:b/>
                <w:color w:val="auto"/>
                <w:szCs w:val="24"/>
              </w:rPr>
              <w:t>Ф.о</w:t>
            </w:r>
            <w:proofErr w:type="spellEnd"/>
            <w:r w:rsidRPr="007B2252">
              <w:rPr>
                <w:b/>
                <w:color w:val="auto"/>
                <w:szCs w:val="24"/>
              </w:rPr>
              <w:t>., де:</w:t>
            </w:r>
          </w:p>
          <w:p w14:paraId="7F74FF40" w14:textId="77777777" w:rsidR="006E657D" w:rsidRDefault="006E657D" w:rsidP="006E657D">
            <w:pPr>
              <w:pStyle w:val="DOC"/>
              <w:suppressAutoHyphens/>
              <w:spacing w:after="0"/>
              <w:ind w:firstLine="0"/>
              <w:rPr>
                <w:b/>
                <w:iCs/>
                <w:color w:val="auto"/>
                <w:szCs w:val="24"/>
              </w:rPr>
            </w:pPr>
          </w:p>
          <w:p w14:paraId="41EBE194" w14:textId="1FA63336" w:rsidR="006E657D" w:rsidRDefault="006E657D" w:rsidP="006E657D">
            <w:pPr>
              <w:pStyle w:val="DOC"/>
              <w:suppressAutoHyphens/>
              <w:spacing w:after="0"/>
              <w:ind w:firstLine="0"/>
              <w:rPr>
                <w:bCs w:val="0"/>
                <w:iCs/>
                <w:color w:val="auto"/>
                <w:szCs w:val="24"/>
              </w:rPr>
            </w:pPr>
            <w:r w:rsidRPr="007B2252">
              <w:rPr>
                <w:b/>
                <w:iCs/>
                <w:color w:val="auto"/>
                <w:szCs w:val="24"/>
              </w:rPr>
              <w:t>Ц -</w:t>
            </w:r>
            <w:r>
              <w:rPr>
                <w:b/>
                <w:iCs/>
                <w:color w:val="auto"/>
                <w:szCs w:val="24"/>
              </w:rPr>
              <w:t xml:space="preserve"> </w:t>
            </w:r>
            <w:r w:rsidRPr="007B2252">
              <w:rPr>
                <w:bCs w:val="0"/>
                <w:iCs/>
                <w:color w:val="auto"/>
                <w:szCs w:val="24"/>
              </w:rPr>
              <w:t>Ціна за Фактичний обсяг електричної енергії, визначена п. 1.2. цієї Комерційної пропозиції</w:t>
            </w:r>
          </w:p>
          <w:p w14:paraId="46075DC8" w14:textId="77777777" w:rsidR="006E657D" w:rsidRPr="007B2252" w:rsidRDefault="006E657D" w:rsidP="006E657D">
            <w:pPr>
              <w:pStyle w:val="DOC"/>
              <w:suppressAutoHyphens/>
              <w:spacing w:after="0"/>
              <w:ind w:firstLine="0"/>
              <w:rPr>
                <w:iCs/>
                <w:color w:val="auto"/>
                <w:szCs w:val="24"/>
              </w:rPr>
            </w:pPr>
          </w:p>
          <w:p w14:paraId="29598D05" w14:textId="1139B9E5" w:rsidR="006E657D" w:rsidRPr="007B2252" w:rsidRDefault="006E657D" w:rsidP="006E657D">
            <w:pPr>
              <w:pStyle w:val="DOC"/>
              <w:suppressAutoHyphens/>
              <w:spacing w:after="0"/>
              <w:ind w:firstLine="0"/>
              <w:rPr>
                <w:iCs/>
                <w:color w:val="auto"/>
                <w:szCs w:val="24"/>
              </w:rPr>
            </w:pPr>
            <w:proofErr w:type="spellStart"/>
            <w:r w:rsidRPr="007B2252">
              <w:rPr>
                <w:b/>
                <w:iCs/>
                <w:color w:val="auto"/>
                <w:szCs w:val="24"/>
              </w:rPr>
              <w:t>Ф.о</w:t>
            </w:r>
            <w:proofErr w:type="spellEnd"/>
            <w:r w:rsidRPr="007B2252">
              <w:rPr>
                <w:b/>
                <w:iCs/>
                <w:color w:val="auto"/>
                <w:szCs w:val="24"/>
              </w:rPr>
              <w:t>.</w:t>
            </w:r>
            <w:r w:rsidRPr="007B2252">
              <w:rPr>
                <w:iCs/>
                <w:color w:val="auto"/>
                <w:szCs w:val="24"/>
              </w:rPr>
              <w:t xml:space="preserve"> –</w:t>
            </w:r>
            <w:r>
              <w:rPr>
                <w:iCs/>
                <w:color w:val="auto"/>
                <w:szCs w:val="24"/>
              </w:rPr>
              <w:t xml:space="preserve"> </w:t>
            </w:r>
            <w:r w:rsidRPr="007B2252">
              <w:rPr>
                <w:iCs/>
                <w:color w:val="auto"/>
                <w:szCs w:val="24"/>
              </w:rPr>
              <w:t>Фактичний обсяг спожитої у Розрахунковому місяці електричної енергії, згідно даних адміністратора комерційного обліку.</w:t>
            </w:r>
          </w:p>
        </w:tc>
      </w:tr>
      <w:tr w:rsidR="006D5B52" w:rsidRPr="007B2252" w14:paraId="3934FA64" w14:textId="77777777" w:rsidTr="00AF5139">
        <w:trPr>
          <w:trHeight w:val="520"/>
        </w:trPr>
        <w:tc>
          <w:tcPr>
            <w:tcW w:w="479" w:type="dxa"/>
            <w:vMerge/>
            <w:shd w:val="clear" w:color="auto" w:fill="auto"/>
          </w:tcPr>
          <w:p w14:paraId="74574330" w14:textId="77777777" w:rsidR="006D5B52" w:rsidRPr="007B2252" w:rsidRDefault="006D5B52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14:paraId="52B98066" w14:textId="77777777" w:rsidR="006D5B52" w:rsidRPr="007B2252" w:rsidRDefault="006D5B52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</w:tcPr>
          <w:p w14:paraId="79299890" w14:textId="23815C3E" w:rsidR="006D5B52" w:rsidRPr="007B2252" w:rsidRDefault="006D5B52" w:rsidP="00382E74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b/>
                <w:bCs w:val="0"/>
                <w:color w:val="auto"/>
                <w:szCs w:val="24"/>
              </w:rPr>
              <w:t>3.5</w:t>
            </w:r>
            <w:r w:rsidRPr="00D83445">
              <w:rPr>
                <w:b/>
                <w:bCs w:val="0"/>
                <w:color w:val="auto"/>
                <w:szCs w:val="24"/>
              </w:rPr>
              <w:t>.</w:t>
            </w:r>
            <w:r w:rsidRPr="00D83445">
              <w:rPr>
                <w:color w:val="auto"/>
                <w:szCs w:val="24"/>
              </w:rPr>
              <w:t xml:space="preserve"> Сума переплати/недоплати Споживача, яка виникла внаслідок різниці суми </w:t>
            </w:r>
            <w:r w:rsidRPr="00D83445">
              <w:rPr>
                <w:iCs/>
                <w:color w:val="auto"/>
                <w:szCs w:val="24"/>
              </w:rPr>
              <w:t>Фактичного обсягу</w:t>
            </w:r>
            <w:r w:rsidRPr="00D83445">
              <w:rPr>
                <w:color w:val="auto"/>
                <w:szCs w:val="24"/>
              </w:rPr>
              <w:t xml:space="preserve"> електричної енергії та суми сплаченого </w:t>
            </w:r>
            <w:r w:rsidRPr="00D83445">
              <w:rPr>
                <w:iCs/>
                <w:color w:val="auto"/>
                <w:szCs w:val="24"/>
              </w:rPr>
              <w:t>Планового обсягу</w:t>
            </w:r>
            <w:r w:rsidRPr="00D83445">
              <w:rPr>
                <w:color w:val="auto"/>
                <w:szCs w:val="24"/>
              </w:rPr>
              <w:t xml:space="preserve"> визначається після завершення </w:t>
            </w:r>
            <w:r w:rsidRPr="00D83445">
              <w:rPr>
                <w:iCs/>
                <w:color w:val="auto"/>
                <w:szCs w:val="24"/>
              </w:rPr>
              <w:t>Розрахункового місяця</w:t>
            </w:r>
            <w:r w:rsidRPr="00D83445">
              <w:rPr>
                <w:color w:val="auto"/>
                <w:szCs w:val="24"/>
              </w:rPr>
              <w:t xml:space="preserve"> на підставі Акту </w:t>
            </w:r>
            <w:r w:rsidR="00092BAA" w:rsidRPr="00D83445">
              <w:rPr>
                <w:color w:val="auto"/>
                <w:szCs w:val="24"/>
              </w:rPr>
              <w:t>купівлі-продажу електричної енергії.</w:t>
            </w:r>
          </w:p>
          <w:p w14:paraId="4BCEC852" w14:textId="77777777" w:rsidR="006D5B52" w:rsidRPr="007B2252" w:rsidRDefault="006D5B52" w:rsidP="00382E74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</w:p>
          <w:p w14:paraId="21A21B33" w14:textId="77777777" w:rsidR="006D5B52" w:rsidRPr="007B2252" w:rsidRDefault="006D5B52" w:rsidP="00023BBF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Сума переплати Споживача зараховується в якості попередньої оплати за наступний розрахунковий місяць.</w:t>
            </w:r>
          </w:p>
          <w:p w14:paraId="13484A83" w14:textId="140DC6A6" w:rsidR="006D5B52" w:rsidRPr="007B2252" w:rsidRDefault="006D5B52" w:rsidP="00023BBF">
            <w:pPr>
              <w:pStyle w:val="DOC"/>
              <w:suppressAutoHyphens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 xml:space="preserve">За письмовим зверненням </w:t>
            </w:r>
            <w:r w:rsidRPr="007B2252">
              <w:rPr>
                <w:iCs/>
                <w:color w:val="auto"/>
                <w:szCs w:val="24"/>
              </w:rPr>
              <w:t xml:space="preserve">Споживача </w:t>
            </w:r>
            <w:r w:rsidRPr="007B2252">
              <w:rPr>
                <w:color w:val="auto"/>
                <w:szCs w:val="24"/>
              </w:rPr>
              <w:t xml:space="preserve">сума переплати може бути повернута на поточний рахунок </w:t>
            </w:r>
            <w:r w:rsidRPr="007B2252">
              <w:rPr>
                <w:iCs/>
                <w:color w:val="auto"/>
                <w:szCs w:val="24"/>
              </w:rPr>
              <w:t>Споживача</w:t>
            </w:r>
            <w:r w:rsidRPr="007B2252">
              <w:rPr>
                <w:color w:val="auto"/>
                <w:szCs w:val="24"/>
              </w:rPr>
              <w:t xml:space="preserve">, якщо таке звернення буде надіслано відповідно протягом 20 календарних днів з дня отримання </w:t>
            </w:r>
            <w:r w:rsidRPr="007B2252">
              <w:rPr>
                <w:iCs/>
                <w:color w:val="auto"/>
                <w:szCs w:val="24"/>
              </w:rPr>
              <w:t>Постачальником</w:t>
            </w:r>
            <w:r w:rsidRPr="007B2252">
              <w:rPr>
                <w:color w:val="auto"/>
                <w:szCs w:val="24"/>
              </w:rPr>
              <w:t xml:space="preserve"> відповідного звернення.</w:t>
            </w:r>
          </w:p>
          <w:p w14:paraId="077F498A" w14:textId="4B7A7349" w:rsidR="006D5B52" w:rsidRPr="00AF5139" w:rsidRDefault="006D5B52" w:rsidP="00DC728A">
            <w:pPr>
              <w:pStyle w:val="DOC"/>
              <w:suppressAutoHyphens/>
              <w:spacing w:after="0"/>
              <w:ind w:firstLine="0"/>
              <w:rPr>
                <w:iCs/>
                <w:color w:val="auto"/>
                <w:szCs w:val="24"/>
              </w:rPr>
            </w:pPr>
            <w:r w:rsidRPr="00AF5139">
              <w:rPr>
                <w:color w:val="auto"/>
                <w:szCs w:val="24"/>
              </w:rPr>
              <w:t xml:space="preserve">Сума недоплати </w:t>
            </w:r>
            <w:r w:rsidRPr="00AF5139">
              <w:rPr>
                <w:iCs/>
                <w:color w:val="auto"/>
                <w:szCs w:val="24"/>
              </w:rPr>
              <w:t>Споживача</w:t>
            </w:r>
            <w:r w:rsidRPr="00AF5139">
              <w:rPr>
                <w:color w:val="auto"/>
                <w:szCs w:val="24"/>
              </w:rPr>
              <w:t xml:space="preserve"> підлягає сплаті як остаточний розрахунок за спожиту електричну енергію в порядку, передбаченому п. 4 цієї Комерційної пропозиції.</w:t>
            </w:r>
          </w:p>
        </w:tc>
      </w:tr>
      <w:tr w:rsidR="00EE3CF9" w:rsidRPr="007B2252" w14:paraId="02A7628E" w14:textId="77777777" w:rsidTr="00AF5139">
        <w:trPr>
          <w:trHeight w:val="6941"/>
        </w:trPr>
        <w:tc>
          <w:tcPr>
            <w:tcW w:w="479" w:type="dxa"/>
            <w:shd w:val="clear" w:color="auto" w:fill="auto"/>
          </w:tcPr>
          <w:p w14:paraId="73905FB3" w14:textId="6515EADE" w:rsidR="00EE3CF9" w:rsidRPr="007B2252" w:rsidRDefault="00EE3CF9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lastRenderedPageBreak/>
              <w:t>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4B4588E" w14:textId="75A1E9E6" w:rsidR="00EE3CF9" w:rsidRPr="007B2252" w:rsidRDefault="00EE3CF9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</w:rPr>
              <w:t>Терміни (строки) виставлення рахунків за електричну енергію та терміни (строки) їх оплати</w:t>
            </w:r>
          </w:p>
        </w:tc>
        <w:tc>
          <w:tcPr>
            <w:tcW w:w="7632" w:type="dxa"/>
            <w:shd w:val="clear" w:color="auto" w:fill="auto"/>
          </w:tcPr>
          <w:p w14:paraId="7ACC4564" w14:textId="078F8B1E" w:rsidR="00EE3CF9" w:rsidRPr="007B2252" w:rsidRDefault="00EE3CF9" w:rsidP="00FA7FA2">
            <w:pPr>
              <w:jc w:val="both"/>
            </w:pPr>
            <w:r w:rsidRPr="007B2252">
              <w:t xml:space="preserve">Рахунки на оплату за постачання </w:t>
            </w:r>
            <w:r w:rsidRPr="007B2252">
              <w:rPr>
                <w:iCs/>
              </w:rPr>
              <w:t>Планового обсягу</w:t>
            </w:r>
            <w:r w:rsidRPr="007B2252">
              <w:t xml:space="preserve"> електричної енергії</w:t>
            </w:r>
            <w:r w:rsidRPr="007B2252">
              <w:rPr>
                <w:iCs/>
              </w:rPr>
              <w:t xml:space="preserve"> </w:t>
            </w:r>
            <w:r w:rsidRPr="007B2252">
              <w:t xml:space="preserve">надсилаються </w:t>
            </w:r>
            <w:r w:rsidRPr="007B2252">
              <w:rPr>
                <w:iCs/>
              </w:rPr>
              <w:t>Постачальником</w:t>
            </w:r>
            <w:r w:rsidRPr="007B2252">
              <w:t xml:space="preserve"> в порядку, передбаченому </w:t>
            </w:r>
            <w:r w:rsidRPr="007B2252">
              <w:rPr>
                <w:i/>
                <w:iCs/>
              </w:rPr>
              <w:t>Договором,</w:t>
            </w:r>
            <w:r w:rsidRPr="007B2252">
              <w:t xml:space="preserve"> не пізніше ніж за 5 робочих днів до дати відповідного платежу визначеної графіком планових платежів в пункті 3.1 цієї комерційної пропозиції.</w:t>
            </w:r>
          </w:p>
          <w:p w14:paraId="0A8422BA" w14:textId="12F04B4A" w:rsidR="000879DD" w:rsidRDefault="000879DD" w:rsidP="00FA7FA2">
            <w:pPr>
              <w:jc w:val="both"/>
            </w:pPr>
            <w:r w:rsidRPr="000879DD">
              <w:t xml:space="preserve">Оплата виставлених рахунків на оплату планового обсягу постачання електричної енергії здійснюється в строки передбачені графіком платежів, що зазначений в п. 3.1 цієї комерційної пропозиції, або в строк визначений в рахунку на оплату, який не може бути меншим 5 (п’яти) робочих днів з моменту отримання його </w:t>
            </w:r>
            <w:r w:rsidRPr="000879DD">
              <w:rPr>
                <w:i/>
                <w:iCs/>
              </w:rPr>
              <w:t>Споживачем.</w:t>
            </w:r>
          </w:p>
          <w:p w14:paraId="3AF19220" w14:textId="77777777" w:rsidR="00EE3CF9" w:rsidRPr="007B2252" w:rsidRDefault="00EE3CF9" w:rsidP="00FA7FA2">
            <w:pPr>
              <w:jc w:val="both"/>
            </w:pPr>
          </w:p>
          <w:p w14:paraId="7A7FA826" w14:textId="0A885E8E" w:rsidR="00EE3CF9" w:rsidRPr="00D83445" w:rsidRDefault="00EE3CF9" w:rsidP="00FA7FA2">
            <w:pPr>
              <w:jc w:val="both"/>
              <w:rPr>
                <w:bCs/>
              </w:rPr>
            </w:pPr>
            <w:r w:rsidRPr="00D83445">
              <w:rPr>
                <w:bCs/>
              </w:rPr>
              <w:t xml:space="preserve">Рахунок на оплату фактично спожитої електричної енергії споживачем у Розрахунковому місяці (коригуючий рахунок) надсилається Постачальником </w:t>
            </w:r>
            <w:r w:rsidRPr="00D83445">
              <w:t xml:space="preserve">в порядку, передбаченому </w:t>
            </w:r>
            <w:r w:rsidRPr="00D83445">
              <w:rPr>
                <w:i/>
                <w:iCs/>
              </w:rPr>
              <w:t>Договором,</w:t>
            </w:r>
            <w:r w:rsidRPr="00D83445">
              <w:rPr>
                <w:bCs/>
              </w:rPr>
              <w:t xml:space="preserve"> не пізніше ніж за 5 робочих днів до дати відповідного платежу визначеного пунктом 3.2. цієї комерційної пропозиції разом із Актом купівлі-продажу електричної енергії в порядку передбаченому </w:t>
            </w:r>
            <w:r w:rsidRPr="00D83445">
              <w:rPr>
                <w:bCs/>
                <w:i/>
              </w:rPr>
              <w:t>Договором.</w:t>
            </w:r>
          </w:p>
          <w:p w14:paraId="794515FA" w14:textId="0B1A9280" w:rsidR="00EE3CF9" w:rsidRPr="007B2252" w:rsidRDefault="00EE3CF9" w:rsidP="00FA7FA2">
            <w:pPr>
              <w:jc w:val="both"/>
              <w:rPr>
                <w:bCs/>
              </w:rPr>
            </w:pPr>
            <w:r w:rsidRPr="00D83445">
              <w:rPr>
                <w:bCs/>
              </w:rPr>
              <w:t>Оплата виставлених рахунків на оплату фактично</w:t>
            </w:r>
            <w:r w:rsidRPr="007B2252">
              <w:rPr>
                <w:bCs/>
              </w:rPr>
              <w:t xml:space="preserve"> спожитої електричної енергії (остаточний розрахунок) здійснюється у строки визначені в рахунку та не пізніше 20 числа місяця, наступного за </w:t>
            </w:r>
            <w:r w:rsidRPr="007B2252">
              <w:rPr>
                <w:bCs/>
                <w:iCs/>
              </w:rPr>
              <w:t>Розрахунковим місяцем у відповідності до пункту 3.2. цієї комерційної пропозиції.</w:t>
            </w:r>
          </w:p>
          <w:p w14:paraId="19D22411" w14:textId="77777777" w:rsidR="00EE3CF9" w:rsidRPr="007B2252" w:rsidRDefault="00EE3CF9" w:rsidP="00FA7FA2">
            <w:pPr>
              <w:jc w:val="both"/>
              <w:rPr>
                <w:iCs/>
              </w:rPr>
            </w:pPr>
          </w:p>
          <w:p w14:paraId="15B60340" w14:textId="2DBE53F4" w:rsidR="00EE3CF9" w:rsidRPr="007B2252" w:rsidRDefault="00EE3CF9" w:rsidP="00FA7FA2">
            <w:pPr>
              <w:jc w:val="both"/>
            </w:pPr>
            <w:r w:rsidRPr="007B2252">
              <w:rPr>
                <w:iCs/>
              </w:rPr>
              <w:t>У разі якщо останній день проведення платежу припадає на вихідний, святковий або останній банківський день місяця, днем для здійснення платежу вважається день, що передує вихідному, святковому та останньому банківському дню місяця.</w:t>
            </w:r>
          </w:p>
        </w:tc>
      </w:tr>
      <w:tr w:rsidR="00A7031D" w:rsidRPr="007B2252" w14:paraId="6362C56D" w14:textId="77777777" w:rsidTr="00AF5139">
        <w:trPr>
          <w:trHeight w:val="834"/>
        </w:trPr>
        <w:tc>
          <w:tcPr>
            <w:tcW w:w="479" w:type="dxa"/>
            <w:shd w:val="clear" w:color="auto" w:fill="auto"/>
          </w:tcPr>
          <w:p w14:paraId="48812B3A" w14:textId="68D70E2C" w:rsidR="00564547" w:rsidRPr="007B2252" w:rsidRDefault="00564547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E643108" w14:textId="176B5C5B" w:rsidR="00564547" w:rsidRPr="007B2252" w:rsidRDefault="00564547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</w:rPr>
              <w:t>Оплата послуг з розподілу електр</w:t>
            </w:r>
            <w:r w:rsidR="00D05373" w:rsidRPr="007B2252">
              <w:rPr>
                <w:b/>
                <w:bCs/>
              </w:rPr>
              <w:t>ичної енергії</w:t>
            </w:r>
          </w:p>
        </w:tc>
        <w:tc>
          <w:tcPr>
            <w:tcW w:w="7632" w:type="dxa"/>
            <w:shd w:val="clear" w:color="auto" w:fill="FFFFFF" w:themeFill="background1"/>
          </w:tcPr>
          <w:p w14:paraId="04B9B509" w14:textId="4F118422" w:rsidR="00564547" w:rsidRPr="007B2252" w:rsidRDefault="00D83445" w:rsidP="00263CCB">
            <w:pPr>
              <w:jc w:val="both"/>
              <w:rPr>
                <w:b/>
                <w:bCs/>
              </w:rPr>
            </w:pPr>
            <w:r w:rsidRPr="0067500A">
              <w:t xml:space="preserve">Оплата послуг з розподілу електричної енергії здійснюється безпосередньо Споживачем </w:t>
            </w:r>
            <w:r w:rsidRPr="0067500A">
              <w:rPr>
                <w:b/>
                <w:bCs/>
              </w:rPr>
              <w:t>через Постачальника</w:t>
            </w:r>
            <w:r w:rsidRPr="0067500A">
              <w:t xml:space="preserve"> оператору системи розподілу.</w:t>
            </w:r>
          </w:p>
        </w:tc>
      </w:tr>
      <w:tr w:rsidR="00A7031D" w:rsidRPr="007B2252" w14:paraId="41CD8C44" w14:textId="77777777" w:rsidTr="00AF5139">
        <w:trPr>
          <w:trHeight w:val="692"/>
        </w:trPr>
        <w:tc>
          <w:tcPr>
            <w:tcW w:w="479" w:type="dxa"/>
            <w:shd w:val="clear" w:color="auto" w:fill="FFFFFF" w:themeFill="background1"/>
          </w:tcPr>
          <w:p w14:paraId="0D79B545" w14:textId="42FF9177" w:rsidR="00564547" w:rsidRPr="007B2252" w:rsidRDefault="00564547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6.</w:t>
            </w: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14:paraId="112BD656" w14:textId="7C7C3055" w:rsidR="00564547" w:rsidRPr="007B2252" w:rsidRDefault="00564547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</w:rPr>
              <w:t>Розмір пені за порушення строку оплати або штраф</w:t>
            </w:r>
          </w:p>
        </w:tc>
        <w:tc>
          <w:tcPr>
            <w:tcW w:w="7632" w:type="dxa"/>
            <w:shd w:val="clear" w:color="auto" w:fill="FFFFFF" w:themeFill="background1"/>
          </w:tcPr>
          <w:p w14:paraId="6AD97018" w14:textId="125018D9" w:rsidR="00564547" w:rsidRDefault="00564547" w:rsidP="00E74166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 xml:space="preserve">В разі несвоєчасних розрахунків </w:t>
            </w:r>
            <w:r w:rsidR="00E74166">
              <w:rPr>
                <w:color w:val="auto"/>
                <w:szCs w:val="24"/>
              </w:rPr>
              <w:t xml:space="preserve">Споживачем </w:t>
            </w:r>
            <w:r w:rsidRPr="007B2252">
              <w:rPr>
                <w:color w:val="auto"/>
                <w:szCs w:val="24"/>
              </w:rPr>
              <w:t xml:space="preserve">за отриману електричну енергію, </w:t>
            </w:r>
            <w:r w:rsidR="00E74166">
              <w:rPr>
                <w:color w:val="auto"/>
                <w:szCs w:val="24"/>
              </w:rPr>
              <w:t>Постачальник має право стягнути із Споживача</w:t>
            </w:r>
            <w:r w:rsidRPr="007B2252">
              <w:rPr>
                <w:color w:val="auto"/>
                <w:szCs w:val="24"/>
              </w:rPr>
              <w:t xml:space="preserve"> пеню в розмірі подвійної облікової ставки НБУ, яка діє на день прострочення за кожен день прострочення</w:t>
            </w:r>
            <w:r w:rsidR="005869EB">
              <w:rPr>
                <w:color w:val="auto"/>
                <w:szCs w:val="24"/>
              </w:rPr>
              <w:t xml:space="preserve"> </w:t>
            </w:r>
            <w:r w:rsidR="005869EB" w:rsidRPr="005869EB">
              <w:rPr>
                <w:color w:val="auto"/>
                <w:szCs w:val="24"/>
              </w:rPr>
              <w:t>у відповідності до ст. 3 Закону України «Про відповідальність за несвоєчасне виконання грошових зобов'язань»</w:t>
            </w:r>
            <w:r w:rsidR="00E74166">
              <w:rPr>
                <w:color w:val="auto"/>
                <w:szCs w:val="24"/>
              </w:rPr>
              <w:t>, надіславши Споживачу відповідну Вимогу</w:t>
            </w:r>
            <w:r w:rsidRPr="007B2252">
              <w:rPr>
                <w:color w:val="auto"/>
                <w:szCs w:val="24"/>
              </w:rPr>
              <w:t xml:space="preserve">. </w:t>
            </w:r>
            <w:r w:rsidR="00E74166">
              <w:rPr>
                <w:color w:val="auto"/>
                <w:szCs w:val="24"/>
              </w:rPr>
              <w:t>При стягненні неустойки, Постачальник має право вимагати виконання зобов’язань Споживачем зі</w:t>
            </w:r>
            <w:r w:rsidRPr="007B2252">
              <w:rPr>
                <w:color w:val="auto"/>
                <w:szCs w:val="24"/>
              </w:rPr>
              <w:t xml:space="preserve"> </w:t>
            </w:r>
            <w:r w:rsidR="00E74166">
              <w:rPr>
                <w:color w:val="auto"/>
                <w:szCs w:val="24"/>
              </w:rPr>
              <w:t xml:space="preserve">сплати </w:t>
            </w:r>
            <w:r w:rsidRPr="007B2252">
              <w:rPr>
                <w:color w:val="auto"/>
                <w:szCs w:val="24"/>
              </w:rPr>
              <w:t>боргу з урахуванням положень, передбачених ст. 625 Цивільного кодексу України.</w:t>
            </w:r>
          </w:p>
          <w:p w14:paraId="59CA528B" w14:textId="4B1B214D" w:rsidR="00983300" w:rsidRPr="007B2252" w:rsidRDefault="00983300" w:rsidP="00E74166">
            <w:pPr>
              <w:pStyle w:val="DOC"/>
              <w:spacing w:after="0"/>
              <w:ind w:firstLine="0"/>
            </w:pPr>
          </w:p>
        </w:tc>
      </w:tr>
      <w:tr w:rsidR="00A7031D" w:rsidRPr="007B2252" w14:paraId="63D3496F" w14:textId="77777777" w:rsidTr="00AF5139">
        <w:trPr>
          <w:trHeight w:val="1186"/>
        </w:trPr>
        <w:tc>
          <w:tcPr>
            <w:tcW w:w="479" w:type="dxa"/>
            <w:shd w:val="clear" w:color="auto" w:fill="auto"/>
          </w:tcPr>
          <w:p w14:paraId="61C588F5" w14:textId="41F01B37" w:rsidR="00077A0A" w:rsidRPr="007B2252" w:rsidRDefault="00077A0A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7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223FDB6" w14:textId="347D1C2F" w:rsidR="00077A0A" w:rsidRPr="007B2252" w:rsidRDefault="00077A0A" w:rsidP="00B1041D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>Компенсація Споживачу за недотримання Постачальником комерційної якості надання послуг</w:t>
            </w:r>
          </w:p>
        </w:tc>
        <w:tc>
          <w:tcPr>
            <w:tcW w:w="7632" w:type="dxa"/>
            <w:shd w:val="clear" w:color="auto" w:fill="FFFFFF" w:themeFill="background1"/>
          </w:tcPr>
          <w:p w14:paraId="69C91FBB" w14:textId="24B47B85" w:rsidR="00077A0A" w:rsidRPr="007B2252" w:rsidRDefault="00077A0A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Компенсація здійснюється відповідно до Порядку забезпечення стандартів якості електропостачання та надання компенсацій споживачам за їх недотримання, що затверджений Постановою НКРЕКП від 12.06.2018 № 375.</w:t>
            </w:r>
          </w:p>
        </w:tc>
      </w:tr>
      <w:tr w:rsidR="00A7031D" w:rsidRPr="007B2252" w14:paraId="0FD1A2D0" w14:textId="77777777" w:rsidTr="00AF5139">
        <w:trPr>
          <w:trHeight w:val="990"/>
        </w:trPr>
        <w:tc>
          <w:tcPr>
            <w:tcW w:w="479" w:type="dxa"/>
            <w:shd w:val="clear" w:color="auto" w:fill="auto"/>
          </w:tcPr>
          <w:p w14:paraId="15E4E46F" w14:textId="3350EAF2" w:rsidR="00077A0A" w:rsidRPr="007B2252" w:rsidRDefault="00077A0A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8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91C406F" w14:textId="016734AD" w:rsidR="00077A0A" w:rsidRPr="007B2252" w:rsidRDefault="00077A0A" w:rsidP="00B1041D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Розмір штрафу за дострокове розірвання </w:t>
            </w:r>
            <w:r w:rsidRPr="007B2252">
              <w:rPr>
                <w:b/>
                <w:bCs/>
                <w:iCs/>
              </w:rPr>
              <w:t>Договору</w:t>
            </w:r>
            <w:r w:rsidRPr="007B2252">
              <w:rPr>
                <w:b/>
                <w:bCs/>
              </w:rPr>
              <w:t xml:space="preserve"> у випадках, не </w:t>
            </w:r>
            <w:r w:rsidRPr="007B2252">
              <w:rPr>
                <w:b/>
                <w:bCs/>
              </w:rPr>
              <w:lastRenderedPageBreak/>
              <w:t xml:space="preserve">передбачених умовами </w:t>
            </w:r>
            <w:r w:rsidRPr="007B2252">
              <w:rPr>
                <w:b/>
                <w:bCs/>
                <w:iCs/>
              </w:rPr>
              <w:t>Договору</w:t>
            </w:r>
          </w:p>
        </w:tc>
        <w:tc>
          <w:tcPr>
            <w:tcW w:w="7632" w:type="dxa"/>
            <w:shd w:val="clear" w:color="auto" w:fill="FFFFFF" w:themeFill="background1"/>
          </w:tcPr>
          <w:p w14:paraId="761C1059" w14:textId="77777777" w:rsidR="00AF5139" w:rsidRDefault="00AF5139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</w:p>
          <w:p w14:paraId="3F12F5BE" w14:textId="77777777" w:rsidR="00AF5139" w:rsidRDefault="00AF5139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</w:p>
          <w:p w14:paraId="6B0BF7DC" w14:textId="77777777" w:rsidR="00AF5139" w:rsidRDefault="00AF5139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</w:p>
          <w:p w14:paraId="1BE08817" w14:textId="556A5356" w:rsidR="00077A0A" w:rsidRPr="007B2252" w:rsidRDefault="00077A0A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Відсутній</w:t>
            </w:r>
          </w:p>
        </w:tc>
      </w:tr>
      <w:tr w:rsidR="00A7031D" w:rsidRPr="007B2252" w14:paraId="4C0E80E5" w14:textId="77777777" w:rsidTr="00AF5139">
        <w:trPr>
          <w:trHeight w:val="2736"/>
        </w:trPr>
        <w:tc>
          <w:tcPr>
            <w:tcW w:w="479" w:type="dxa"/>
            <w:shd w:val="clear" w:color="auto" w:fill="auto"/>
          </w:tcPr>
          <w:p w14:paraId="6691B1AF" w14:textId="020E3034" w:rsidR="00077A0A" w:rsidRPr="007B2252" w:rsidRDefault="00077A0A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E5A838D" w14:textId="47E5B2C4" w:rsidR="00077A0A" w:rsidRPr="007B2252" w:rsidRDefault="00077A0A" w:rsidP="00B1041D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Штраф за перевищення </w:t>
            </w:r>
            <w:r w:rsidRPr="007B2252">
              <w:rPr>
                <w:b/>
                <w:bCs/>
                <w:iCs/>
              </w:rPr>
              <w:t>Фактичного обсягу</w:t>
            </w:r>
            <w:r w:rsidRPr="007B2252">
              <w:rPr>
                <w:b/>
                <w:bCs/>
              </w:rPr>
              <w:t xml:space="preserve"> споживання від </w:t>
            </w:r>
            <w:r w:rsidRPr="007B2252">
              <w:rPr>
                <w:b/>
                <w:bCs/>
                <w:iCs/>
              </w:rPr>
              <w:t>Планового обсягу</w:t>
            </w:r>
            <w:r w:rsidRPr="007B2252">
              <w:rPr>
                <w:b/>
                <w:bCs/>
              </w:rPr>
              <w:t xml:space="preserve"> або за використання електричної енергії у обсязі меншому, ніж </w:t>
            </w:r>
            <w:r w:rsidRPr="007B2252">
              <w:rPr>
                <w:b/>
                <w:bCs/>
                <w:iCs/>
              </w:rPr>
              <w:t>Плановий обсяг.</w:t>
            </w:r>
          </w:p>
        </w:tc>
        <w:tc>
          <w:tcPr>
            <w:tcW w:w="7632" w:type="dxa"/>
            <w:shd w:val="clear" w:color="auto" w:fill="FFFFFF" w:themeFill="background1"/>
            <w:vAlign w:val="center"/>
          </w:tcPr>
          <w:p w14:paraId="7175B786" w14:textId="48E85348" w:rsidR="00077A0A" w:rsidRPr="007B2252" w:rsidRDefault="00077A0A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Відсутній</w:t>
            </w:r>
          </w:p>
        </w:tc>
      </w:tr>
      <w:tr w:rsidR="00A7031D" w:rsidRPr="007B2252" w14:paraId="43BF7EB5" w14:textId="77777777" w:rsidTr="00AF5139">
        <w:trPr>
          <w:trHeight w:val="1650"/>
        </w:trPr>
        <w:tc>
          <w:tcPr>
            <w:tcW w:w="479" w:type="dxa"/>
            <w:shd w:val="clear" w:color="auto" w:fill="auto"/>
          </w:tcPr>
          <w:p w14:paraId="797327C4" w14:textId="62BA7EFC" w:rsidR="003B6A6F" w:rsidRPr="007B2252" w:rsidRDefault="003B6A6F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10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51C97B1F" w14:textId="01111A2A" w:rsidR="003B6A6F" w:rsidRPr="007B2252" w:rsidRDefault="003B6A6F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Коригування </w:t>
            </w:r>
            <w:r w:rsidRPr="007B2252">
              <w:rPr>
                <w:b/>
                <w:bCs/>
                <w:iCs/>
              </w:rPr>
              <w:t>Планових обсягів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398523E9" w14:textId="67EE12DC" w:rsidR="00285CE5" w:rsidRPr="007B2252" w:rsidRDefault="003B6A6F" w:rsidP="002F095E">
            <w:pPr>
              <w:jc w:val="both"/>
            </w:pPr>
            <w:r w:rsidRPr="007B2252">
              <w:rPr>
                <w:b/>
              </w:rPr>
              <w:t>10.1.</w:t>
            </w:r>
            <w:r w:rsidRPr="007B2252">
              <w:t xml:space="preserve"> У разі необхідності </w:t>
            </w:r>
            <w:r w:rsidRPr="007B2252">
              <w:rPr>
                <w:iCs/>
              </w:rPr>
              <w:t>Споживач</w:t>
            </w:r>
            <w:r w:rsidRPr="007B2252">
              <w:t xml:space="preserve"> може погодинно скоригувати </w:t>
            </w:r>
            <w:r w:rsidRPr="007B2252">
              <w:rPr>
                <w:iCs/>
              </w:rPr>
              <w:t>Плановий обсяг</w:t>
            </w:r>
            <w:r w:rsidRPr="007B2252">
              <w:t xml:space="preserve"> </w:t>
            </w:r>
            <w:r w:rsidR="00285CE5" w:rsidRPr="007B2252">
              <w:t>споживання</w:t>
            </w:r>
            <w:r w:rsidRPr="007B2252">
              <w:t xml:space="preserve"> електричної енергії до 08:00 години дня, що передує дню </w:t>
            </w:r>
            <w:r w:rsidR="00285CE5" w:rsidRPr="007B2252">
              <w:t>споживання</w:t>
            </w:r>
            <w:r w:rsidRPr="007B2252">
              <w:t xml:space="preserve"> електричної енергії. Відомості про погодинно скориговані </w:t>
            </w:r>
            <w:r w:rsidRPr="007B2252">
              <w:rPr>
                <w:iCs/>
              </w:rPr>
              <w:t>Планові обсяги</w:t>
            </w:r>
            <w:r w:rsidRPr="007B2252">
              <w:t xml:space="preserve"> купівлі електричної енергії </w:t>
            </w:r>
            <w:r w:rsidRPr="007B2252">
              <w:rPr>
                <w:iCs/>
              </w:rPr>
              <w:t xml:space="preserve">Споживач </w:t>
            </w:r>
            <w:r w:rsidRPr="007B2252">
              <w:t xml:space="preserve">надає </w:t>
            </w:r>
            <w:r w:rsidRPr="007B2252">
              <w:rPr>
                <w:iCs/>
              </w:rPr>
              <w:t>Постачальнику</w:t>
            </w:r>
            <w:r w:rsidRPr="007B2252">
              <w:t xml:space="preserve"> </w:t>
            </w:r>
            <w:r w:rsidR="00285CE5" w:rsidRPr="007B2252">
              <w:rPr>
                <w:spacing w:val="-4"/>
              </w:rPr>
              <w:t xml:space="preserve">на офіційну </w:t>
            </w:r>
            <w:r w:rsidR="00285CE5" w:rsidRPr="007B2252">
              <w:rPr>
                <w:iCs/>
                <w:spacing w:val="-4"/>
              </w:rPr>
              <w:t>електронну пошту</w:t>
            </w:r>
            <w:r w:rsidR="00285CE5" w:rsidRPr="007B2252">
              <w:rPr>
                <w:spacing w:val="-4"/>
              </w:rPr>
              <w:t xml:space="preserve">: </w:t>
            </w:r>
            <w:hyperlink r:id="rId9" w:history="1"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centrenergozbut</w:t>
              </w:r>
              <w:r w:rsidR="002F095E" w:rsidRPr="00417667">
                <w:rPr>
                  <w:rStyle w:val="a4"/>
                  <w:bCs/>
                  <w:highlight w:val="yellow"/>
                </w:rPr>
                <w:t>@</w:t>
              </w:r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ukr</w:t>
              </w:r>
              <w:r w:rsidR="002F095E" w:rsidRPr="00417667">
                <w:rPr>
                  <w:rStyle w:val="a4"/>
                  <w:bCs/>
                  <w:highlight w:val="yellow"/>
                </w:rPr>
                <w:t>.</w:t>
              </w:r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net</w:t>
              </w:r>
            </w:hyperlink>
            <w:r w:rsidR="002F095E">
              <w:rPr>
                <w:rStyle w:val="a4"/>
                <w:bCs/>
                <w:color w:val="auto"/>
                <w:u w:val="none"/>
              </w:rPr>
              <w:t xml:space="preserve"> </w:t>
            </w:r>
            <w:r w:rsidR="00285CE5" w:rsidRPr="007B2252">
              <w:rPr>
                <w:spacing w:val="-4"/>
              </w:rPr>
              <w:t xml:space="preserve">обов’язково у форматі EXCEL та скановану копію письмової відомості про скориговані обсяги купівлі електричної енергії з подальшим надісланням не пізніше наступного робочого дня </w:t>
            </w:r>
            <w:r w:rsidR="00285CE5" w:rsidRPr="007B2252">
              <w:rPr>
                <w:color w:val="000000" w:themeColor="text1"/>
              </w:rPr>
              <w:t xml:space="preserve">засобами поштового зв’язку оригіналів документів на офіційну </w:t>
            </w:r>
            <w:r w:rsidR="00285CE5" w:rsidRPr="007B2252">
              <w:rPr>
                <w:iCs/>
                <w:color w:val="000000" w:themeColor="text1"/>
              </w:rPr>
              <w:t>поштову адресу</w:t>
            </w:r>
            <w:r w:rsidR="00285CE5" w:rsidRPr="007B2252">
              <w:rPr>
                <w:color w:val="000000" w:themeColor="text1"/>
              </w:rPr>
              <w:t xml:space="preserve"> Постачальника</w:t>
            </w:r>
            <w:r w:rsidR="00285CE5" w:rsidRPr="007B2252">
              <w:rPr>
                <w:spacing w:val="-4"/>
              </w:rPr>
              <w:t>.</w:t>
            </w:r>
          </w:p>
        </w:tc>
      </w:tr>
      <w:tr w:rsidR="00A7031D" w:rsidRPr="007B2252" w14:paraId="76DD7F96" w14:textId="77777777" w:rsidTr="00AF5139">
        <w:trPr>
          <w:trHeight w:val="1650"/>
        </w:trPr>
        <w:tc>
          <w:tcPr>
            <w:tcW w:w="479" w:type="dxa"/>
            <w:shd w:val="clear" w:color="auto" w:fill="auto"/>
          </w:tcPr>
          <w:p w14:paraId="217E2C47" w14:textId="77777777" w:rsidR="003B6A6F" w:rsidRPr="007B2252" w:rsidRDefault="003B6A6F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14:paraId="0075609C" w14:textId="77777777" w:rsidR="003B6A6F" w:rsidRPr="007B2252" w:rsidRDefault="003B6A6F" w:rsidP="00382E74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7632" w:type="dxa"/>
            <w:shd w:val="clear" w:color="auto" w:fill="auto"/>
            <w:vAlign w:val="center"/>
          </w:tcPr>
          <w:p w14:paraId="0D450BBC" w14:textId="68EC9DA5" w:rsidR="0042528D" w:rsidRPr="007B2252" w:rsidRDefault="00876FE8" w:rsidP="002F095E">
            <w:pPr>
              <w:jc w:val="both"/>
              <w:rPr>
                <w:bCs/>
                <w:spacing w:val="-4"/>
              </w:rPr>
            </w:pPr>
            <w:r w:rsidRPr="007B2252">
              <w:rPr>
                <w:b/>
                <w:bCs/>
                <w:iCs/>
              </w:rPr>
              <w:t>10.2</w:t>
            </w:r>
            <w:r w:rsidRPr="007B2252">
              <w:rPr>
                <w:iCs/>
              </w:rPr>
              <w:t xml:space="preserve">. </w:t>
            </w:r>
            <w:r w:rsidR="0042528D" w:rsidRPr="007B2252">
              <w:rPr>
                <w:iCs/>
              </w:rPr>
              <w:t xml:space="preserve">Щомісячно, не пізніше 9-00 години 15-го числа місяця (включно), що передує </w:t>
            </w:r>
            <w:r w:rsidR="0042528D" w:rsidRPr="007B2252">
              <w:t>Розрахунковому місяцю</w:t>
            </w:r>
            <w:r w:rsidR="0042528D" w:rsidRPr="007B2252">
              <w:rPr>
                <w:iCs/>
              </w:rPr>
              <w:t xml:space="preserve">, </w:t>
            </w:r>
            <w:r w:rsidR="0042528D" w:rsidRPr="007B2252">
              <w:t xml:space="preserve">Споживач </w:t>
            </w:r>
            <w:r w:rsidR="0042528D" w:rsidRPr="007B2252">
              <w:rPr>
                <w:iCs/>
              </w:rPr>
              <w:t xml:space="preserve">надає </w:t>
            </w:r>
            <w:r w:rsidR="0042528D" w:rsidRPr="007B2252">
              <w:t>Постачальнику</w:t>
            </w:r>
            <w:r w:rsidR="0042528D" w:rsidRPr="007B2252">
              <w:rPr>
                <w:iCs/>
              </w:rPr>
              <w:t xml:space="preserve"> </w:t>
            </w:r>
            <w:r w:rsidR="0042528D" w:rsidRPr="007B2252">
              <w:rPr>
                <w:bCs/>
                <w:spacing w:val="-4"/>
              </w:rPr>
              <w:t xml:space="preserve">в письмовій формі та на офіційну </w:t>
            </w:r>
            <w:r w:rsidR="0042528D" w:rsidRPr="007B2252">
              <w:rPr>
                <w:bCs/>
                <w:iCs/>
                <w:spacing w:val="-4"/>
              </w:rPr>
              <w:t>електронну пошту</w:t>
            </w:r>
            <w:r w:rsidR="0042528D" w:rsidRPr="007B2252">
              <w:rPr>
                <w:bCs/>
                <w:spacing w:val="-4"/>
              </w:rPr>
              <w:t xml:space="preserve">: </w:t>
            </w:r>
            <w:hyperlink r:id="rId10" w:history="1"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centrenergozbut</w:t>
              </w:r>
              <w:r w:rsidR="002F095E" w:rsidRPr="00417667">
                <w:rPr>
                  <w:rStyle w:val="a4"/>
                  <w:bCs/>
                  <w:highlight w:val="yellow"/>
                </w:rPr>
                <w:t>@</w:t>
              </w:r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ukr</w:t>
              </w:r>
              <w:r w:rsidR="002F095E" w:rsidRPr="00417667">
                <w:rPr>
                  <w:rStyle w:val="a4"/>
                  <w:bCs/>
                  <w:highlight w:val="yellow"/>
                </w:rPr>
                <w:t>.</w:t>
              </w:r>
              <w:r w:rsidR="002F095E" w:rsidRPr="00417667">
                <w:rPr>
                  <w:rStyle w:val="a4"/>
                  <w:bCs/>
                  <w:highlight w:val="yellow"/>
                  <w:lang w:val="en-US"/>
                </w:rPr>
                <w:t>net</w:t>
              </w:r>
            </w:hyperlink>
            <w:r w:rsidR="002F095E">
              <w:rPr>
                <w:rStyle w:val="a4"/>
                <w:bCs/>
                <w:color w:val="auto"/>
                <w:u w:val="none"/>
              </w:rPr>
              <w:t xml:space="preserve"> </w:t>
            </w:r>
            <w:r w:rsidR="004A66EB" w:rsidRPr="007B2252">
              <w:t>об</w:t>
            </w:r>
            <w:r w:rsidR="0042528D" w:rsidRPr="007B2252">
              <w:rPr>
                <w:bCs/>
                <w:spacing w:val="-4"/>
              </w:rPr>
              <w:t xml:space="preserve">ов’язково у форматі EXCEL та сканованою копією письмової відомості про </w:t>
            </w:r>
            <w:r w:rsidR="0042528D" w:rsidRPr="007B2252">
              <w:rPr>
                <w:bCs/>
                <w:iCs/>
                <w:spacing w:val="-4"/>
              </w:rPr>
              <w:t>Планові обсяги</w:t>
            </w:r>
            <w:r w:rsidR="0042528D" w:rsidRPr="007B2252">
              <w:rPr>
                <w:bCs/>
                <w:spacing w:val="-4"/>
              </w:rPr>
              <w:t xml:space="preserve"> споживання електричної енергії погодинно на кожну добу в </w:t>
            </w:r>
            <w:r w:rsidR="0042528D" w:rsidRPr="007B2252">
              <w:rPr>
                <w:bCs/>
                <w:iCs/>
                <w:spacing w:val="-4"/>
              </w:rPr>
              <w:t xml:space="preserve">Розрахунковому місяці </w:t>
            </w:r>
            <w:r w:rsidR="0042528D" w:rsidRPr="007B2252">
              <w:rPr>
                <w:bCs/>
                <w:spacing w:val="-4"/>
              </w:rPr>
              <w:t xml:space="preserve">з подальшим надісланням не пізніше наступного робочого дня </w:t>
            </w:r>
            <w:r w:rsidR="0042528D" w:rsidRPr="007B2252">
              <w:t xml:space="preserve">засобами поштового зв’язку оригіналів документів на офіційну </w:t>
            </w:r>
            <w:r w:rsidR="0042528D" w:rsidRPr="007B2252">
              <w:rPr>
                <w:iCs/>
              </w:rPr>
              <w:t>поштову адресу</w:t>
            </w:r>
            <w:r w:rsidR="0042528D" w:rsidRPr="007B2252">
              <w:t xml:space="preserve"> </w:t>
            </w:r>
            <w:r w:rsidR="0042528D" w:rsidRPr="007B2252">
              <w:rPr>
                <w:iCs/>
              </w:rPr>
              <w:t>Постачальника</w:t>
            </w:r>
            <w:r w:rsidR="0042528D" w:rsidRPr="007B2252">
              <w:rPr>
                <w:bCs/>
                <w:iCs/>
                <w:spacing w:val="-4"/>
              </w:rPr>
              <w:t>.</w:t>
            </w:r>
          </w:p>
          <w:p w14:paraId="2CDFD3D6" w14:textId="77777777" w:rsidR="0042528D" w:rsidRPr="007B2252" w:rsidRDefault="0042528D" w:rsidP="002F095E">
            <w:pPr>
              <w:shd w:val="clear" w:color="auto" w:fill="FFFFFF"/>
              <w:spacing w:line="278" w:lineRule="exact"/>
              <w:ind w:right="57"/>
              <w:jc w:val="both"/>
              <w:rPr>
                <w:bCs/>
                <w:spacing w:val="-4"/>
              </w:rPr>
            </w:pPr>
            <w:r w:rsidRPr="007B2252">
              <w:rPr>
                <w:bCs/>
                <w:spacing w:val="-4"/>
              </w:rPr>
              <w:t xml:space="preserve">Відомість про очікуване споживання електричної енергії мають бути подані </w:t>
            </w:r>
            <w:r w:rsidRPr="007B2252">
              <w:rPr>
                <w:bCs/>
                <w:iCs/>
                <w:spacing w:val="-4"/>
              </w:rPr>
              <w:t>Постачальнику</w:t>
            </w:r>
            <w:r w:rsidRPr="007B2252">
              <w:rPr>
                <w:bCs/>
                <w:spacing w:val="-4"/>
              </w:rPr>
              <w:t xml:space="preserve"> за підписом уповноваженої особи </w:t>
            </w:r>
            <w:r w:rsidRPr="007B2252">
              <w:rPr>
                <w:bCs/>
                <w:iCs/>
                <w:spacing w:val="-4"/>
              </w:rPr>
              <w:t>Споживача,</w:t>
            </w:r>
            <w:r w:rsidRPr="007B2252">
              <w:rPr>
                <w:bCs/>
                <w:spacing w:val="-4"/>
              </w:rPr>
              <w:t xml:space="preserve"> повноваження якої встановлюються  у порядку передбаченому чинним законодавством. </w:t>
            </w:r>
          </w:p>
          <w:p w14:paraId="21CE8D7B" w14:textId="77777777" w:rsidR="0042528D" w:rsidRPr="007B2252" w:rsidRDefault="0042528D" w:rsidP="002F095E">
            <w:pPr>
              <w:shd w:val="clear" w:color="auto" w:fill="FFFFFF"/>
              <w:spacing w:line="278" w:lineRule="exact"/>
              <w:ind w:right="57"/>
              <w:jc w:val="both"/>
              <w:rPr>
                <w:bCs/>
                <w:spacing w:val="-4"/>
              </w:rPr>
            </w:pPr>
            <w:r w:rsidRPr="007B2252">
              <w:rPr>
                <w:bCs/>
                <w:spacing w:val="-4"/>
              </w:rPr>
              <w:t>У разі надання вищезазначеної відомості з порушенням строків, передбачених цією комерційною пропозицією, вважається не наданим.</w:t>
            </w:r>
          </w:p>
          <w:p w14:paraId="7E28F731" w14:textId="77777777" w:rsidR="003B6A6F" w:rsidRPr="007B2252" w:rsidRDefault="0042528D" w:rsidP="002F095E">
            <w:pPr>
              <w:pStyle w:val="DOC"/>
              <w:spacing w:after="0"/>
              <w:ind w:right="57" w:firstLine="0"/>
              <w:rPr>
                <w:color w:val="auto"/>
                <w:spacing w:val="-4"/>
                <w:szCs w:val="24"/>
              </w:rPr>
            </w:pPr>
            <w:r w:rsidRPr="007B2252">
              <w:rPr>
                <w:color w:val="auto"/>
                <w:spacing w:val="-4"/>
                <w:szCs w:val="24"/>
              </w:rPr>
              <w:t>Якщо Споживач не надав відомості про очікуване споживання електричної енергії, в способи передбачені цією комерційною пропозицією, то дійсною вважається відомість, що надана Споживачем Постачальнику останньою.</w:t>
            </w:r>
          </w:p>
          <w:p w14:paraId="3207F8B8" w14:textId="2D7CD5DA" w:rsidR="0042528D" w:rsidRPr="007B2252" w:rsidRDefault="0042528D" w:rsidP="0042528D">
            <w:pPr>
              <w:pStyle w:val="DOC"/>
              <w:spacing w:after="0"/>
              <w:ind w:right="57" w:firstLine="0"/>
              <w:rPr>
                <w:b/>
                <w:color w:val="auto"/>
                <w:szCs w:val="24"/>
                <w:highlight w:val="yellow"/>
              </w:rPr>
            </w:pPr>
          </w:p>
        </w:tc>
      </w:tr>
      <w:tr w:rsidR="00A7031D" w:rsidRPr="007B2252" w14:paraId="527C64DA" w14:textId="77777777" w:rsidTr="00AF5139">
        <w:trPr>
          <w:trHeight w:val="565"/>
        </w:trPr>
        <w:tc>
          <w:tcPr>
            <w:tcW w:w="479" w:type="dxa"/>
            <w:shd w:val="clear" w:color="auto" w:fill="auto"/>
          </w:tcPr>
          <w:p w14:paraId="049255C2" w14:textId="6D693F1A" w:rsidR="00876FE8" w:rsidRPr="007B2252" w:rsidRDefault="00876FE8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11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CF0A826" w14:textId="38224EDE" w:rsidR="00876FE8" w:rsidRPr="007B2252" w:rsidRDefault="00876FE8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</w:rPr>
              <w:t>Термін дії Договору та умови пролонгації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74CB8AAC" w14:textId="77777777" w:rsidR="00A4386F" w:rsidRDefault="00A4386F" w:rsidP="00A4386F">
            <w:pPr>
              <w:jc w:val="both"/>
              <w:rPr>
                <w:iCs/>
              </w:rPr>
            </w:pPr>
            <w:r>
              <w:t xml:space="preserve">Договір набирає чинності з дня, наступного за днем отримання </w:t>
            </w:r>
            <w:r>
              <w:rPr>
                <w:iCs/>
              </w:rPr>
              <w:t>Постачальником</w:t>
            </w:r>
            <w:r>
              <w:t xml:space="preserve"> заяви-приєднання </w:t>
            </w:r>
            <w:r>
              <w:rPr>
                <w:iCs/>
              </w:rPr>
              <w:t>Споживача</w:t>
            </w:r>
            <w:r>
              <w:t xml:space="preserve"> до умов </w:t>
            </w:r>
            <w:r>
              <w:rPr>
                <w:iCs/>
              </w:rPr>
              <w:t>Договору</w:t>
            </w:r>
            <w:r>
              <w:t xml:space="preserve"> про постачання електричної енергії споживачу, та обраної Комерційної пропозиції. Якщо протягом трьох робочих днів після отримання заяви-приєднання </w:t>
            </w:r>
            <w:r>
              <w:rPr>
                <w:iCs/>
              </w:rPr>
              <w:t>Споживачу</w:t>
            </w:r>
            <w:r>
              <w:t xml:space="preserve"> не буде повідомлено про невідповідність його критеріям обраній комерційній пропозиції, вона вважається прийнятою </w:t>
            </w:r>
            <w:r>
              <w:rPr>
                <w:iCs/>
              </w:rPr>
              <w:t xml:space="preserve">Постачальником. </w:t>
            </w:r>
          </w:p>
          <w:p w14:paraId="3F93E923" w14:textId="440C8F90" w:rsidR="00A4386F" w:rsidRDefault="00A4386F" w:rsidP="00A4386F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Договір та умови комерційної пропозиції діють до </w:t>
            </w:r>
            <w:r w:rsidRPr="009A5AFC">
              <w:rPr>
                <w:iCs/>
              </w:rPr>
              <w:t>31.12.202</w:t>
            </w:r>
            <w:r w:rsidR="002F095E">
              <w:rPr>
                <w:iCs/>
              </w:rPr>
              <w:t>3</w:t>
            </w:r>
            <w:r>
              <w:rPr>
                <w:iCs/>
              </w:rPr>
              <w:t xml:space="preserve"> року, а в частині розрахунків та стягнення неустойки – до повного виконання зобов’язань за договором.</w:t>
            </w:r>
          </w:p>
          <w:p w14:paraId="2863B8E9" w14:textId="77777777" w:rsidR="00A4386F" w:rsidRDefault="00A4386F" w:rsidP="00A4386F">
            <w:pPr>
              <w:jc w:val="both"/>
              <w:rPr>
                <w:iCs/>
              </w:rPr>
            </w:pPr>
            <w:r>
              <w:rPr>
                <w:iCs/>
              </w:rPr>
              <w:t>Договір вважається продовженим на кожний наступний календарний рік, якщо за 21 календарний день до закінчення строку дії Договору жодною із Сторін не буде письмово заявлено про припинення його дії.</w:t>
            </w:r>
          </w:p>
          <w:p w14:paraId="376FAE3E" w14:textId="23C572CE" w:rsidR="00876FE8" w:rsidRPr="007B2252" w:rsidRDefault="00A4386F" w:rsidP="00A4386F">
            <w:pPr>
              <w:jc w:val="both"/>
              <w:rPr>
                <w:b/>
                <w:bCs/>
                <w:iCs/>
              </w:rPr>
            </w:pPr>
            <w:r>
              <w:t xml:space="preserve">У разі, якщо на момент подання заяви-приєднання до </w:t>
            </w:r>
            <w:r>
              <w:rPr>
                <w:iCs/>
              </w:rPr>
              <w:t>Договору</w:t>
            </w:r>
            <w:r>
              <w:t xml:space="preserve"> на об’єкт </w:t>
            </w:r>
            <w:r>
              <w:rPr>
                <w:iCs/>
              </w:rPr>
              <w:t>Споживача</w:t>
            </w:r>
            <w:r>
              <w:t xml:space="preserve"> було припинено постачання електричної енергії або надання послуг з розподілу/передачі електричної енергії,  постачання електричної енергії здійснюється після відновлення надання послуг з розподілу/передачі електричної енергії.</w:t>
            </w:r>
          </w:p>
        </w:tc>
      </w:tr>
      <w:tr w:rsidR="00A7031D" w:rsidRPr="007B2252" w14:paraId="3692B822" w14:textId="77777777" w:rsidTr="009A5AFC">
        <w:trPr>
          <w:trHeight w:val="494"/>
        </w:trPr>
        <w:tc>
          <w:tcPr>
            <w:tcW w:w="479" w:type="dxa"/>
            <w:shd w:val="clear" w:color="auto" w:fill="auto"/>
          </w:tcPr>
          <w:p w14:paraId="21AAAFA6" w14:textId="315AEC00" w:rsidR="00876FE8" w:rsidRPr="007B2252" w:rsidRDefault="004047B8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lastRenderedPageBreak/>
              <w:t>12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C2139D0" w14:textId="0ED480EE" w:rsidR="00876FE8" w:rsidRPr="007B2252" w:rsidRDefault="00876FE8" w:rsidP="00B1041D">
            <w:pPr>
              <w:spacing w:after="240"/>
              <w:rPr>
                <w:b/>
                <w:bCs/>
              </w:rPr>
            </w:pPr>
            <w:r w:rsidRPr="007B2252">
              <w:rPr>
                <w:b/>
                <w:bCs/>
                <w:bdr w:val="none" w:sz="0" w:space="0" w:color="auto" w:frame="1"/>
              </w:rPr>
              <w:t>Урахування пільг, субсидій</w:t>
            </w:r>
          </w:p>
        </w:tc>
        <w:tc>
          <w:tcPr>
            <w:tcW w:w="7632" w:type="dxa"/>
            <w:shd w:val="clear" w:color="auto" w:fill="auto"/>
          </w:tcPr>
          <w:p w14:paraId="11B3B77C" w14:textId="5E023AE0" w:rsidR="00876FE8" w:rsidRPr="007B2252" w:rsidRDefault="00876FE8" w:rsidP="00382E74">
            <w:pPr>
              <w:jc w:val="both"/>
            </w:pPr>
            <w:r w:rsidRPr="007B2252">
              <w:t>Відсутнє</w:t>
            </w:r>
          </w:p>
        </w:tc>
      </w:tr>
      <w:tr w:rsidR="00A7031D" w:rsidRPr="007B2252" w14:paraId="25CAE56F" w14:textId="77777777" w:rsidTr="00AF5139">
        <w:trPr>
          <w:trHeight w:val="867"/>
        </w:trPr>
        <w:tc>
          <w:tcPr>
            <w:tcW w:w="479" w:type="dxa"/>
            <w:shd w:val="clear" w:color="auto" w:fill="auto"/>
          </w:tcPr>
          <w:p w14:paraId="3667B863" w14:textId="19427044" w:rsidR="00876FE8" w:rsidRPr="007B2252" w:rsidRDefault="004047B8" w:rsidP="00382E74">
            <w:pPr>
              <w:spacing w:after="240"/>
              <w:jc w:val="both"/>
              <w:rPr>
                <w:b/>
                <w:bCs/>
              </w:rPr>
            </w:pPr>
            <w:r w:rsidRPr="007B2252">
              <w:rPr>
                <w:b/>
                <w:bCs/>
              </w:rPr>
              <w:t>13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4197200" w14:textId="0BB47E05" w:rsidR="00876FE8" w:rsidRPr="007B2252" w:rsidRDefault="00876FE8" w:rsidP="00382E74">
            <w:pPr>
              <w:spacing w:after="240"/>
              <w:jc w:val="both"/>
              <w:rPr>
                <w:b/>
                <w:bCs/>
                <w:bdr w:val="none" w:sz="0" w:space="0" w:color="auto" w:frame="1"/>
              </w:rPr>
            </w:pPr>
            <w:r w:rsidRPr="007B2252">
              <w:rPr>
                <w:b/>
                <w:bCs/>
                <w:bdr w:val="none" w:sz="0" w:space="0" w:color="auto" w:frame="1"/>
              </w:rPr>
              <w:t>Можливість постачання захищеним споживачам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1F374125" w14:textId="41FCF9BB" w:rsidR="00876FE8" w:rsidRPr="007B2252" w:rsidRDefault="00876FE8" w:rsidP="00382E74">
            <w:pPr>
              <w:jc w:val="both"/>
            </w:pPr>
            <w:r w:rsidRPr="007B2252">
              <w:t>Можливо, відповідно до Порядку забезпечення постачання електричної енергії захищеним споживачам, затвердженого Постановою Кабінету Міністрів України від 27 грудня 2018 р. № 1209</w:t>
            </w: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051"/>
        <w:gridCol w:w="7654"/>
      </w:tblGrid>
      <w:tr w:rsidR="00A7031D" w:rsidRPr="007B2252" w14:paraId="6BCBA630" w14:textId="77777777" w:rsidTr="009A5AF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F30DE" w14:textId="3EAB1BAF" w:rsidR="004047B8" w:rsidRPr="007B2252" w:rsidRDefault="004047B8" w:rsidP="00382E74">
            <w:pPr>
              <w:jc w:val="center"/>
              <w:rPr>
                <w:b/>
                <w:bCs/>
              </w:rPr>
            </w:pPr>
            <w:r w:rsidRPr="007B2252">
              <w:rPr>
                <w:b/>
                <w:bCs/>
              </w:rPr>
              <w:t>1</w:t>
            </w:r>
            <w:r w:rsidR="00CE4DD9" w:rsidRPr="007B2252">
              <w:rPr>
                <w:b/>
                <w:bCs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2A052" w14:textId="77777777" w:rsidR="004047B8" w:rsidRPr="007B2252" w:rsidRDefault="004047B8" w:rsidP="00382E74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 xml:space="preserve">Порядок звіряння </w:t>
            </w:r>
            <w:r w:rsidRPr="007B2252">
              <w:rPr>
                <w:b/>
                <w:bCs/>
                <w:iCs/>
              </w:rPr>
              <w:t>Фактичного обсягу</w:t>
            </w:r>
            <w:r w:rsidRPr="007B2252">
              <w:rPr>
                <w:b/>
                <w:bCs/>
              </w:rPr>
              <w:t xml:space="preserve"> електричної енергії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460" w14:textId="2F3AE5AD" w:rsidR="004047B8" w:rsidRPr="007B2252" w:rsidRDefault="004047B8" w:rsidP="00B54272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 xml:space="preserve">Звіряння </w:t>
            </w:r>
            <w:r w:rsidRPr="007B2252">
              <w:rPr>
                <w:iCs/>
                <w:color w:val="auto"/>
                <w:szCs w:val="24"/>
              </w:rPr>
              <w:t>Фактичного обсягу</w:t>
            </w:r>
            <w:r w:rsidRPr="007B2252">
              <w:rPr>
                <w:color w:val="auto"/>
                <w:szCs w:val="24"/>
              </w:rPr>
              <w:t xml:space="preserve"> спожитої електричної енергії проводиться шляхом повідомлення Споживачем Постачальнику фактичного обсягу спожитої електричної енергії в розрахунковому періоді до 09:30 кожного 1-го числа місяця наступного за </w:t>
            </w:r>
            <w:r w:rsidRPr="007B2252">
              <w:rPr>
                <w:iCs/>
                <w:color w:val="auto"/>
                <w:szCs w:val="24"/>
              </w:rPr>
              <w:t>Розрахунковим місяцем</w:t>
            </w:r>
            <w:r w:rsidRPr="007B2252">
              <w:rPr>
                <w:color w:val="auto"/>
                <w:szCs w:val="24"/>
              </w:rPr>
              <w:t>, в довільній формі в поряд</w:t>
            </w:r>
            <w:r w:rsidR="001F2EF0" w:rsidRPr="007B2252">
              <w:rPr>
                <w:color w:val="auto"/>
                <w:szCs w:val="24"/>
              </w:rPr>
              <w:t xml:space="preserve">ку, передбаченому </w:t>
            </w:r>
            <w:r w:rsidR="00B54272" w:rsidRPr="007B2252">
              <w:rPr>
                <w:color w:val="auto"/>
                <w:szCs w:val="24"/>
              </w:rPr>
              <w:t>Договором</w:t>
            </w:r>
            <w:r w:rsidRPr="007B2252">
              <w:rPr>
                <w:color w:val="auto"/>
                <w:szCs w:val="24"/>
              </w:rPr>
              <w:t xml:space="preserve"> та співставлення Постачальником таких даних з </w:t>
            </w:r>
            <w:r w:rsidRPr="007B2252">
              <w:rPr>
                <w:color w:val="auto"/>
                <w:szCs w:val="24"/>
                <w:shd w:val="clear" w:color="auto" w:fill="FFFFFF"/>
              </w:rPr>
              <w:t xml:space="preserve">отриманими </w:t>
            </w:r>
            <w:proofErr w:type="spellStart"/>
            <w:r w:rsidRPr="007B2252">
              <w:rPr>
                <w:color w:val="auto"/>
                <w:szCs w:val="24"/>
                <w:shd w:val="clear" w:color="auto" w:fill="FFFFFF"/>
              </w:rPr>
              <w:t>електропостачальником</w:t>
            </w:r>
            <w:proofErr w:type="spellEnd"/>
            <w:r w:rsidRPr="007B2252">
              <w:rPr>
                <w:color w:val="auto"/>
                <w:szCs w:val="24"/>
                <w:shd w:val="clear" w:color="auto" w:fill="FFFFFF"/>
              </w:rPr>
              <w:t xml:space="preserve"> фактичних показів засобів вимірювання за даними адміністратора комерційного обліку</w:t>
            </w:r>
            <w:r w:rsidRPr="007B2252">
              <w:rPr>
                <w:color w:val="auto"/>
                <w:szCs w:val="24"/>
              </w:rPr>
              <w:t>.</w:t>
            </w:r>
          </w:p>
          <w:p w14:paraId="52C507DE" w14:textId="77777777" w:rsidR="004047B8" w:rsidRPr="007B2252" w:rsidRDefault="004047B8" w:rsidP="00382E74">
            <w:pPr>
              <w:pStyle w:val="DOC"/>
              <w:spacing w:after="0"/>
              <w:ind w:firstLine="0"/>
              <w:rPr>
                <w:color w:val="auto"/>
                <w:szCs w:val="24"/>
              </w:rPr>
            </w:pPr>
            <w:r w:rsidRPr="007B2252">
              <w:rPr>
                <w:color w:val="auto"/>
                <w:szCs w:val="24"/>
              </w:rPr>
              <w:t>В разі, якщо 1-ше число припадає на вихідний день та/або  державне свято, звіряння фактичного обсягу спожитої електричної енергії проводиться в перший робочий день місяця, наступного за Розрахунковим місяцем.</w:t>
            </w:r>
          </w:p>
        </w:tc>
      </w:tr>
      <w:tr w:rsidR="00CE4DD9" w:rsidRPr="007B2252" w14:paraId="01A72581" w14:textId="77777777" w:rsidTr="009A5AF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F20B" w14:textId="550039E2" w:rsidR="00CE4DD9" w:rsidRPr="007B2252" w:rsidRDefault="00CE4DD9" w:rsidP="00382E74">
            <w:pPr>
              <w:jc w:val="center"/>
              <w:rPr>
                <w:b/>
                <w:bCs/>
              </w:rPr>
            </w:pPr>
            <w:r w:rsidRPr="007B2252">
              <w:rPr>
                <w:b/>
                <w:bCs/>
              </w:rPr>
              <w:t>15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51A3" w14:textId="08F68AE1" w:rsidR="00CE4DD9" w:rsidRPr="007B2252" w:rsidRDefault="00CE4DD9" w:rsidP="00382E74">
            <w:pPr>
              <w:rPr>
                <w:b/>
                <w:bCs/>
              </w:rPr>
            </w:pPr>
            <w:r w:rsidRPr="007B2252">
              <w:rPr>
                <w:b/>
                <w:bCs/>
              </w:rPr>
              <w:t>Інші умови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0505" w14:textId="05140CFC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/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7B2252">
              <w:rPr>
                <w:rStyle w:val="FontStyle11"/>
                <w:sz w:val="24"/>
                <w:szCs w:val="24"/>
                <w:lang w:val="uk-UA" w:eastAsia="uk-UA"/>
              </w:rPr>
              <w:t>Критерії, яким має відповідати особа, що обирає комерційну пропозицію</w:t>
            </w:r>
          </w:p>
          <w:p w14:paraId="045F104A" w14:textId="18D41AB3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 w:firstLine="289"/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7B2252">
              <w:rPr>
                <w:rStyle w:val="FontStyle12"/>
                <w:sz w:val="24"/>
                <w:szCs w:val="24"/>
                <w:lang w:val="uk-UA"/>
              </w:rPr>
              <w:t>-</w:t>
            </w:r>
            <w:r w:rsidRPr="007B2252">
              <w:rPr>
                <w:rStyle w:val="FontStyle12"/>
                <w:sz w:val="24"/>
                <w:szCs w:val="24"/>
                <w:lang w:val="uk-UA"/>
              </w:rPr>
              <w:tab/>
              <w:t>особа є власником (користувачем) об'єкта;</w:t>
            </w:r>
          </w:p>
          <w:p w14:paraId="4E009E41" w14:textId="77777777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 w:firstLine="289"/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7B2252">
              <w:rPr>
                <w:rStyle w:val="FontStyle12"/>
                <w:sz w:val="24"/>
                <w:szCs w:val="24"/>
                <w:lang w:val="uk-UA"/>
              </w:rPr>
              <w:t>-</w:t>
            </w:r>
            <w:r w:rsidRPr="007B2252">
              <w:rPr>
                <w:rStyle w:val="FontStyle12"/>
                <w:sz w:val="24"/>
                <w:szCs w:val="24"/>
                <w:lang w:val="uk-UA"/>
              </w:rPr>
              <w:tab/>
              <w:t>наявний облік електричної енергії забезпечує можливість застосування цін (тарифів), передбачених даною комерційною пропозицією;</w:t>
            </w:r>
          </w:p>
          <w:p w14:paraId="08C4065F" w14:textId="77777777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 w:firstLine="289"/>
              <w:jc w:val="both"/>
              <w:rPr>
                <w:rStyle w:val="FontStyle12"/>
                <w:sz w:val="24"/>
                <w:szCs w:val="24"/>
                <w:lang w:val="uk-UA"/>
              </w:rPr>
            </w:pPr>
            <w:r w:rsidRPr="007B2252">
              <w:rPr>
                <w:rStyle w:val="FontStyle12"/>
                <w:sz w:val="24"/>
                <w:szCs w:val="24"/>
                <w:lang w:val="uk-UA"/>
              </w:rPr>
              <w:t>-</w:t>
            </w:r>
            <w:r w:rsidRPr="007B2252">
              <w:rPr>
                <w:rStyle w:val="FontStyle12"/>
                <w:sz w:val="24"/>
                <w:szCs w:val="24"/>
                <w:lang w:val="uk-UA"/>
              </w:rPr>
              <w:tab/>
              <w:t>споживач приєднався до умов договору споживача про надання послуг з розподілу електричної енергії;</w:t>
            </w:r>
          </w:p>
          <w:p w14:paraId="63352D6C" w14:textId="77777777" w:rsidR="00CE4DD9" w:rsidRPr="007B2252" w:rsidRDefault="00CE4DD9" w:rsidP="00CE4DD9">
            <w:pPr>
              <w:pStyle w:val="Style6"/>
              <w:widowControl/>
              <w:tabs>
                <w:tab w:val="left" w:pos="466"/>
                <w:tab w:val="left" w:pos="7233"/>
              </w:tabs>
              <w:spacing w:line="240" w:lineRule="auto"/>
              <w:ind w:right="103" w:firstLine="289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7B2252"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7B2252">
              <w:rPr>
                <w:rStyle w:val="FontStyle12"/>
                <w:sz w:val="24"/>
                <w:szCs w:val="24"/>
                <w:lang w:val="uk-UA" w:eastAsia="uk-UA"/>
              </w:rPr>
              <w:tab/>
              <w:t>перехід прав та обов'язків до нового власника (користувача) об'єкта  за  договорами, укладеними відповідно до Правил роздрібного ринку електричної енергії не потребує додаткових узгоджень.</w:t>
            </w:r>
          </w:p>
          <w:p w14:paraId="6ADA7D65" w14:textId="77777777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/>
              <w:jc w:val="both"/>
              <w:rPr>
                <w:spacing w:val="-1"/>
              </w:rPr>
            </w:pPr>
          </w:p>
          <w:p w14:paraId="59A91B05" w14:textId="7F57EAE0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/>
              <w:jc w:val="both"/>
            </w:pPr>
            <w:r w:rsidRPr="007B2252">
              <w:rPr>
                <w:spacing w:val="-1"/>
              </w:rPr>
              <w:t xml:space="preserve">Інформування Споживача, з яким укладено Договір, про зміни в умовах </w:t>
            </w:r>
            <w:r w:rsidRPr="007B2252">
              <w:t xml:space="preserve">Договору, про закінчення терміну дії, зміну тарифів, суми до сплати по рахунках, виставлених згідно з умовами Договору, строки їх оплати, надсилання попередження про відключення за заборгованість, іншу інформацію, яка </w:t>
            </w:r>
            <w:r w:rsidRPr="007B2252">
              <w:rPr>
                <w:spacing w:val="-2"/>
              </w:rPr>
              <w:t xml:space="preserve">стосується взаємовідносин Сторін або може бути корисною для </w:t>
            </w:r>
            <w:r w:rsidRPr="007B2252">
              <w:rPr>
                <w:spacing w:val="-1"/>
              </w:rPr>
              <w:t>Споживача, може здійснюватися шляхом направлення відповідної інформації:</w:t>
            </w:r>
          </w:p>
          <w:p w14:paraId="477E75C5" w14:textId="77777777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 w:firstLine="386"/>
              <w:jc w:val="both"/>
            </w:pPr>
            <w:r w:rsidRPr="007B2252">
              <w:t>- через особистий кабінет на офіційному сайті Постачальника у мережі Інтернет,</w:t>
            </w:r>
          </w:p>
          <w:p w14:paraId="5978D012" w14:textId="77777777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 w:firstLine="386"/>
              <w:jc w:val="both"/>
            </w:pPr>
            <w:r w:rsidRPr="007B2252">
              <w:lastRenderedPageBreak/>
              <w:t xml:space="preserve">- засобами електронного зв'язку на офіційну </w:t>
            </w:r>
            <w:r w:rsidRPr="007B2252">
              <w:rPr>
                <w:iCs/>
              </w:rPr>
              <w:t>електронну пошту</w:t>
            </w:r>
            <w:r w:rsidRPr="007B2252">
              <w:t xml:space="preserve"> вказану у заяві-приєднання до умов договору,</w:t>
            </w:r>
          </w:p>
          <w:p w14:paraId="0AD323A6" w14:textId="77777777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 w:firstLine="386"/>
              <w:jc w:val="both"/>
            </w:pPr>
            <w:r w:rsidRPr="007B2252">
              <w:t xml:space="preserve">- СМС-повідомленням на номер, зазначений у заяві-приєднання до умов договору, </w:t>
            </w:r>
          </w:p>
          <w:p w14:paraId="2E40A92E" w14:textId="0B96916F" w:rsidR="00CE4DD9" w:rsidRPr="007B2252" w:rsidRDefault="00CE4DD9" w:rsidP="00CE4DD9">
            <w:pPr>
              <w:shd w:val="clear" w:color="auto" w:fill="FFFFFF"/>
              <w:tabs>
                <w:tab w:val="left" w:pos="7233"/>
              </w:tabs>
              <w:ind w:right="102" w:firstLine="386"/>
              <w:jc w:val="both"/>
            </w:pPr>
            <w:r w:rsidRPr="007B2252">
              <w:t>- в центрах обслуговування споживачів, тощо.</w:t>
            </w:r>
          </w:p>
        </w:tc>
      </w:tr>
    </w:tbl>
    <w:p w14:paraId="1DA5DE2A" w14:textId="65E973FF" w:rsidR="0017024E" w:rsidRPr="007B2252" w:rsidRDefault="0017024E" w:rsidP="00382E74">
      <w:pPr>
        <w:spacing w:after="240"/>
        <w:ind w:firstLine="709"/>
        <w:jc w:val="both"/>
      </w:pPr>
      <w:r w:rsidRPr="007B2252">
        <w:lastRenderedPageBreak/>
        <w:t xml:space="preserve">Після прийняття </w:t>
      </w:r>
      <w:r w:rsidRPr="007B2252">
        <w:rPr>
          <w:iCs/>
        </w:rPr>
        <w:t>Споживачем</w:t>
      </w:r>
      <w:r w:rsidRPr="007B2252">
        <w:t xml:space="preserve"> цієї комерційної пропозиції, внесення змін до неї можливе лише за взаємною згодою Сторін або в порядку, встановленому чинним законодавством.</w:t>
      </w:r>
    </w:p>
    <w:tbl>
      <w:tblPr>
        <w:tblStyle w:val="a3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3"/>
        <w:gridCol w:w="5227"/>
      </w:tblGrid>
      <w:tr w:rsidR="00A7031D" w:rsidRPr="007B2252" w14:paraId="2EBAAEA7" w14:textId="77777777" w:rsidTr="00846053">
        <w:trPr>
          <w:trHeight w:val="8296"/>
        </w:trPr>
        <w:tc>
          <w:tcPr>
            <w:tcW w:w="5483" w:type="dxa"/>
          </w:tcPr>
          <w:p w14:paraId="29FA76F7" w14:textId="50091684" w:rsidR="00D05373" w:rsidRPr="007B2252" w:rsidRDefault="00D05373" w:rsidP="00D05373">
            <w:pPr>
              <w:jc w:val="center"/>
              <w:rPr>
                <w:b/>
                <w:iCs/>
                <w:u w:val="single"/>
              </w:rPr>
            </w:pPr>
            <w:r w:rsidRPr="007B2252">
              <w:rPr>
                <w:b/>
                <w:iCs/>
                <w:u w:val="single"/>
              </w:rPr>
              <w:t>ПОСТАЧАЛЬНИК:</w:t>
            </w:r>
          </w:p>
          <w:p w14:paraId="07B1A1F8" w14:textId="77777777" w:rsidR="00B26DA5" w:rsidRPr="007B2252" w:rsidRDefault="00B26DA5" w:rsidP="00D05373">
            <w:pPr>
              <w:jc w:val="center"/>
              <w:rPr>
                <w:b/>
                <w:iCs/>
                <w:u w:val="single"/>
              </w:rPr>
            </w:pPr>
          </w:p>
          <w:p w14:paraId="05DF03E3" w14:textId="7DC3AA70" w:rsidR="00B26DA5" w:rsidRPr="007B2252" w:rsidRDefault="0059351D" w:rsidP="0047719D">
            <w:pPr>
              <w:pStyle w:val="5"/>
              <w:numPr>
                <w:ilvl w:val="4"/>
                <w:numId w:val="6"/>
              </w:numPr>
              <w:tabs>
                <w:tab w:val="num" w:pos="0"/>
              </w:tabs>
              <w:suppressAutoHyphens/>
              <w:overflowPunct/>
              <w:autoSpaceDE/>
              <w:autoSpaceDN/>
              <w:adjustRightInd/>
              <w:spacing w:before="0" w:after="0"/>
              <w:ind w:left="0" w:firstLine="0"/>
              <w:textAlignment w:val="auto"/>
              <w:outlineLvl w:val="4"/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</w:pPr>
            <w:r w:rsidRPr="007B2252"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>ТОВ</w:t>
            </w:r>
            <w:r w:rsidR="0047719D"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B2252"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  <w:t>«ЦЕНТРЕНЕРГОЗБУТ»</w:t>
            </w:r>
          </w:p>
          <w:p w14:paraId="326231A7" w14:textId="5553AB49" w:rsidR="006D5B52" w:rsidRPr="007B2252" w:rsidRDefault="006D5B52" w:rsidP="00B26DA5">
            <w:pPr>
              <w:pStyle w:val="5"/>
              <w:numPr>
                <w:ilvl w:val="4"/>
                <w:numId w:val="6"/>
              </w:numPr>
              <w:tabs>
                <w:tab w:val="num" w:pos="0"/>
              </w:tabs>
              <w:suppressAutoHyphens/>
              <w:overflowPunct/>
              <w:autoSpaceDE/>
              <w:autoSpaceDN/>
              <w:adjustRightInd/>
              <w:spacing w:before="0" w:after="0"/>
              <w:ind w:left="0" w:firstLine="0"/>
              <w:textAlignment w:val="auto"/>
              <w:outlineLvl w:val="4"/>
              <w:rPr>
                <w:rFonts w:ascii="Times New Roman" w:hAnsi="Times New Roman"/>
                <w:bCs w:val="0"/>
                <w:i w:val="0"/>
                <w:color w:val="000000" w:themeColor="text1"/>
                <w:sz w:val="24"/>
                <w:szCs w:val="24"/>
                <w:lang w:val="uk-UA"/>
              </w:rPr>
            </w:pPr>
            <w:r w:rsidRPr="007B225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uk-UA" w:bidi="uk-UA"/>
              </w:rPr>
              <w:t xml:space="preserve">18001, Черкаська обл., м. Черкаси, </w:t>
            </w:r>
          </w:p>
          <w:p w14:paraId="7C17B525" w14:textId="222BD136" w:rsidR="006D5B52" w:rsidRPr="007B2252" w:rsidRDefault="00B26DA5" w:rsidP="006D5B52">
            <w:pPr>
              <w:pStyle w:val="5"/>
              <w:spacing w:before="0" w:after="0"/>
              <w:outlineLvl w:val="4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  <w:lang w:val="uk-UA"/>
              </w:rPr>
            </w:pPr>
            <w:r w:rsidRPr="007B225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uk-UA" w:bidi="uk-UA"/>
              </w:rPr>
              <w:t>Б-р</w:t>
            </w:r>
            <w:r w:rsidR="006D5B52" w:rsidRPr="007B225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val="uk-UA" w:bidi="uk-UA"/>
              </w:rPr>
              <w:t>. Шевченка, буд.208</w:t>
            </w:r>
          </w:p>
          <w:p w14:paraId="348D58B5" w14:textId="77777777" w:rsidR="006D5B52" w:rsidRPr="007B2252" w:rsidRDefault="006D5B52" w:rsidP="006D5B52">
            <w:pPr>
              <w:rPr>
                <w:color w:val="000000" w:themeColor="text1"/>
              </w:rPr>
            </w:pPr>
            <w:r w:rsidRPr="007B2252">
              <w:rPr>
                <w:color w:val="000000" w:themeColor="text1"/>
              </w:rPr>
              <w:t xml:space="preserve">Енергетичний ідентифікаційний код </w:t>
            </w:r>
          </w:p>
          <w:p w14:paraId="2D90F2CB" w14:textId="77777777" w:rsidR="006D5B52" w:rsidRPr="007B2252" w:rsidRDefault="006D5B52" w:rsidP="006D5B52">
            <w:pPr>
              <w:rPr>
                <w:color w:val="000000" w:themeColor="text1"/>
              </w:rPr>
            </w:pPr>
            <w:r w:rsidRPr="007B2252">
              <w:rPr>
                <w:color w:val="000000" w:themeColor="text1"/>
              </w:rPr>
              <w:t xml:space="preserve">(ЕІС код) № </w:t>
            </w:r>
            <w:r w:rsidRPr="007B2252">
              <w:rPr>
                <w:iCs/>
                <w:color w:val="000000" w:themeColor="text1"/>
                <w:lang w:bidi="uk-UA"/>
              </w:rPr>
              <w:t>62X362817864635F</w:t>
            </w:r>
            <w:r w:rsidRPr="007B2252" w:rsidDel="00DD4246">
              <w:rPr>
                <w:color w:val="000000" w:themeColor="text1"/>
              </w:rPr>
              <w:t xml:space="preserve"> </w:t>
            </w:r>
          </w:p>
          <w:p w14:paraId="52103621" w14:textId="77777777" w:rsidR="0047719D" w:rsidRPr="00E5660C" w:rsidRDefault="002F095E" w:rsidP="002F095E">
            <w:pPr>
              <w:jc w:val="both"/>
            </w:pPr>
            <w:r w:rsidRPr="00E5660C">
              <w:t xml:space="preserve">Поточний рахунок зі спеціальним </w:t>
            </w:r>
          </w:p>
          <w:p w14:paraId="3DD6A2CB" w14:textId="20B16F86" w:rsidR="002F095E" w:rsidRPr="00E5660C" w:rsidRDefault="002F095E" w:rsidP="002F095E">
            <w:pPr>
              <w:jc w:val="both"/>
            </w:pPr>
            <w:r w:rsidRPr="00E5660C">
              <w:t>режимом використання:</w:t>
            </w:r>
          </w:p>
          <w:p w14:paraId="6E3018C4" w14:textId="77777777" w:rsidR="002F095E" w:rsidRPr="00E5660C" w:rsidRDefault="002F095E" w:rsidP="002F095E">
            <w:pPr>
              <w:jc w:val="both"/>
              <w:rPr>
                <w:rFonts w:eastAsia="Lato"/>
              </w:rPr>
            </w:pPr>
            <w:r w:rsidRPr="00E5660C">
              <w:t>UA</w:t>
            </w:r>
            <w:r w:rsidRPr="00E5660C">
              <w:rPr>
                <w:rFonts w:eastAsia="Lato"/>
              </w:rPr>
              <w:t xml:space="preserve">553204780000026031924928154 </w:t>
            </w:r>
          </w:p>
          <w:p w14:paraId="4632FAEF" w14:textId="77777777" w:rsidR="002F095E" w:rsidRPr="00E5660C" w:rsidRDefault="002F095E" w:rsidP="002F095E">
            <w:pPr>
              <w:jc w:val="both"/>
              <w:rPr>
                <w:rFonts w:eastAsia="Lato"/>
              </w:rPr>
            </w:pPr>
            <w:r w:rsidRPr="00E5660C">
              <w:rPr>
                <w:rFonts w:eastAsia="Lato"/>
              </w:rPr>
              <w:t>ПАТ АБ «УКРГАЗБАНК»</w:t>
            </w:r>
          </w:p>
          <w:p w14:paraId="2CD173AC" w14:textId="77777777" w:rsidR="002F095E" w:rsidRPr="00E5660C" w:rsidRDefault="002F095E" w:rsidP="002F095E">
            <w:pPr>
              <w:jc w:val="both"/>
              <w:rPr>
                <w:rFonts w:eastAsia="Lato"/>
              </w:rPr>
            </w:pPr>
            <w:r w:rsidRPr="00E5660C">
              <w:t xml:space="preserve">МФО </w:t>
            </w:r>
            <w:r w:rsidRPr="00E5660C">
              <w:rPr>
                <w:rFonts w:eastAsia="Lato"/>
              </w:rPr>
              <w:t>320478</w:t>
            </w:r>
          </w:p>
          <w:p w14:paraId="7A4F66F2" w14:textId="77777777" w:rsidR="002F095E" w:rsidRPr="00E5660C" w:rsidRDefault="002F095E" w:rsidP="002F095E">
            <w:r w:rsidRPr="00E5660C">
              <w:t>ЄДРПОУ </w:t>
            </w:r>
            <w:r w:rsidRPr="00E5660C">
              <w:rPr>
                <w:iCs/>
                <w:lang w:bidi="uk-UA"/>
              </w:rPr>
              <w:t>43888596</w:t>
            </w:r>
          </w:p>
          <w:p w14:paraId="532D4D78" w14:textId="77777777" w:rsidR="002F095E" w:rsidRPr="00E5660C" w:rsidRDefault="002F095E" w:rsidP="002F095E">
            <w:r w:rsidRPr="00E5660C">
              <w:t>ІПН 438885923012</w:t>
            </w:r>
          </w:p>
          <w:p w14:paraId="0C01E2AB" w14:textId="77777777" w:rsidR="002F095E" w:rsidRPr="00E5660C" w:rsidRDefault="002F095E" w:rsidP="002F095E">
            <w:pPr>
              <w:rPr>
                <w:shd w:val="clear" w:color="auto" w:fill="FFFFFF"/>
              </w:rPr>
            </w:pPr>
            <w:proofErr w:type="spellStart"/>
            <w:r w:rsidRPr="00E5660C">
              <w:t>Тел</w:t>
            </w:r>
            <w:proofErr w:type="spellEnd"/>
            <w:r w:rsidRPr="00E5660C">
              <w:t>.:</w:t>
            </w:r>
            <w:r w:rsidRPr="00E5660C">
              <w:rPr>
                <w:shd w:val="clear" w:color="auto" w:fill="FFFFFF"/>
              </w:rPr>
              <w:t xml:space="preserve"> +38 (067) 670 25 76</w:t>
            </w:r>
          </w:p>
          <w:p w14:paraId="3F616714" w14:textId="77777777" w:rsidR="002F095E" w:rsidRPr="00E5660C" w:rsidRDefault="002F095E" w:rsidP="002F095E">
            <w:pPr>
              <w:rPr>
                <w:rStyle w:val="apple-converted-space"/>
                <w:shd w:val="clear" w:color="auto" w:fill="FFFFFF"/>
              </w:rPr>
            </w:pPr>
            <w:proofErr w:type="spellStart"/>
            <w:r w:rsidRPr="00E5660C">
              <w:rPr>
                <w:shd w:val="clear" w:color="auto" w:fill="FFFFFF"/>
              </w:rPr>
              <w:t>Тел</w:t>
            </w:r>
            <w:proofErr w:type="spellEnd"/>
            <w:r w:rsidRPr="00E5660C">
              <w:rPr>
                <w:shd w:val="clear" w:color="auto" w:fill="FFFFFF"/>
              </w:rPr>
              <w:t>. бухгалтерії: +38 (067) 670 32 41</w:t>
            </w:r>
          </w:p>
          <w:p w14:paraId="16BC4382" w14:textId="77777777" w:rsidR="002F095E" w:rsidRPr="00E5660C" w:rsidRDefault="002F095E" w:rsidP="002F095E">
            <w:pPr>
              <w:rPr>
                <w:rStyle w:val="a4"/>
                <w:bCs/>
              </w:rPr>
            </w:pPr>
            <w:r w:rsidRPr="00E5660C">
              <w:rPr>
                <w:lang w:val="en-US"/>
              </w:rPr>
              <w:t>Email</w:t>
            </w:r>
            <w:r w:rsidRPr="00E5660C">
              <w:t>:</w:t>
            </w:r>
            <w:r w:rsidRPr="00E5660C">
              <w:rPr>
                <w:bCs/>
              </w:rPr>
              <w:t xml:space="preserve"> </w:t>
            </w:r>
            <w:hyperlink r:id="rId11" w:history="1">
              <w:r w:rsidRPr="00E5660C">
                <w:rPr>
                  <w:rStyle w:val="a4"/>
                  <w:bCs/>
                  <w:lang w:val="en-US"/>
                </w:rPr>
                <w:t>centrenergozbut</w:t>
              </w:r>
              <w:r w:rsidRPr="00E5660C">
                <w:rPr>
                  <w:rStyle w:val="a4"/>
                  <w:bCs/>
                </w:rPr>
                <w:t>@</w:t>
              </w:r>
              <w:r w:rsidRPr="00E5660C">
                <w:rPr>
                  <w:rStyle w:val="a4"/>
                  <w:bCs/>
                  <w:lang w:val="en-US"/>
                </w:rPr>
                <w:t>ukr</w:t>
              </w:r>
              <w:r w:rsidRPr="00E5660C">
                <w:rPr>
                  <w:rStyle w:val="a4"/>
                  <w:bCs/>
                </w:rPr>
                <w:t>.</w:t>
              </w:r>
              <w:r w:rsidRPr="00E5660C">
                <w:rPr>
                  <w:rStyle w:val="a4"/>
                  <w:bCs/>
                  <w:lang w:val="en-US"/>
                </w:rPr>
                <w:t>net</w:t>
              </w:r>
            </w:hyperlink>
          </w:p>
          <w:p w14:paraId="4F769284" w14:textId="77777777" w:rsidR="002F095E" w:rsidRPr="00E5660C" w:rsidRDefault="002F095E" w:rsidP="002F095E">
            <w:pPr>
              <w:rPr>
                <w:bCs/>
              </w:rPr>
            </w:pPr>
            <w:r w:rsidRPr="00E5660C">
              <w:rPr>
                <w:lang w:val="en-US"/>
              </w:rPr>
              <w:t>Email</w:t>
            </w:r>
            <w:r w:rsidRPr="00E5660C">
              <w:t xml:space="preserve"> бухгалтерії:</w:t>
            </w:r>
            <w:r w:rsidRPr="00E5660C">
              <w:rPr>
                <w:bCs/>
              </w:rPr>
              <w:t xml:space="preserve"> </w:t>
            </w:r>
            <w:r w:rsidRPr="00E5660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</w:t>
            </w:r>
            <w:r w:rsidRPr="00E5660C">
              <w:rPr>
                <w:shd w:val="clear" w:color="auto" w:fill="FFFFFF"/>
              </w:rPr>
              <w:t>ezbuhgalteriya@gmail.com</w:t>
            </w:r>
          </w:p>
          <w:p w14:paraId="50FDA1FC" w14:textId="77777777" w:rsidR="006D5B52" w:rsidRPr="007B2252" w:rsidRDefault="006D5B52" w:rsidP="006D5B52">
            <w:pPr>
              <w:rPr>
                <w:color w:val="000000" w:themeColor="text1"/>
              </w:rPr>
            </w:pPr>
            <w:r w:rsidRPr="00E5660C">
              <w:rPr>
                <w:color w:val="000000" w:themeColor="text1"/>
                <w:shd w:val="clear" w:color="auto" w:fill="FFFFFF"/>
              </w:rPr>
              <w:t>веб-</w:t>
            </w:r>
            <w:r w:rsidRPr="00E5660C">
              <w:rPr>
                <w:bCs/>
                <w:color w:val="000000" w:themeColor="text1"/>
              </w:rPr>
              <w:t>сайт:</w:t>
            </w:r>
            <w:r w:rsidRPr="00E5660C">
              <w:rPr>
                <w:color w:val="000000" w:themeColor="text1"/>
              </w:rPr>
              <w:t xml:space="preserve"> : </w:t>
            </w:r>
            <w:hyperlink r:id="rId12" w:history="1">
              <w:r w:rsidRPr="00E5660C">
                <w:rPr>
                  <w:rStyle w:val="a4"/>
                  <w:color w:val="000000" w:themeColor="text1"/>
                </w:rPr>
                <w:t>www.centrenergozbut.com</w:t>
              </w:r>
            </w:hyperlink>
          </w:p>
          <w:p w14:paraId="2D3C2ADF" w14:textId="77777777" w:rsidR="006D5B52" w:rsidRPr="007B2252" w:rsidRDefault="006D5B52" w:rsidP="006D5B52">
            <w:pPr>
              <w:rPr>
                <w:color w:val="000000" w:themeColor="text1"/>
              </w:rPr>
            </w:pPr>
          </w:p>
          <w:p w14:paraId="7CC81D06" w14:textId="77777777" w:rsidR="00AF5139" w:rsidRDefault="00AF5139" w:rsidP="006D5B52">
            <w:pPr>
              <w:jc w:val="both"/>
              <w:rPr>
                <w:b/>
              </w:rPr>
            </w:pPr>
          </w:p>
          <w:p w14:paraId="4F3CA68A" w14:textId="32F4F076" w:rsidR="00983300" w:rsidRDefault="004712A4" w:rsidP="00983300">
            <w:pPr>
              <w:rPr>
                <w:b/>
              </w:rPr>
            </w:pPr>
            <w:r>
              <w:rPr>
                <w:b/>
              </w:rPr>
              <w:t>В.о. директора</w:t>
            </w:r>
          </w:p>
          <w:p w14:paraId="79B9BA0D" w14:textId="77777777" w:rsidR="004712A4" w:rsidRDefault="004712A4" w:rsidP="00983300">
            <w:pPr>
              <w:rPr>
                <w:b/>
              </w:rPr>
            </w:pPr>
          </w:p>
          <w:p w14:paraId="0BB272BA" w14:textId="5206B9F8" w:rsidR="0017024E" w:rsidRPr="009A5AFC" w:rsidRDefault="009A5AFC" w:rsidP="00E221D8">
            <w:pPr>
              <w:rPr>
                <w:b/>
              </w:rPr>
            </w:pPr>
            <w:r w:rsidRPr="009A5AFC">
              <w:rPr>
                <w:b/>
              </w:rPr>
              <w:t>__________</w:t>
            </w:r>
            <w:r w:rsidR="00983300">
              <w:rPr>
                <w:b/>
              </w:rPr>
              <w:t>_</w:t>
            </w:r>
            <w:r w:rsidR="00846053">
              <w:rPr>
                <w:b/>
              </w:rPr>
              <w:t>___</w:t>
            </w:r>
            <w:r w:rsidR="005F1A43">
              <w:rPr>
                <w:b/>
              </w:rPr>
              <w:t>Віталія ЧУПРИНЮК</w:t>
            </w:r>
          </w:p>
        </w:tc>
        <w:tc>
          <w:tcPr>
            <w:tcW w:w="5227" w:type="dxa"/>
          </w:tcPr>
          <w:p w14:paraId="3A68D5F3" w14:textId="77777777" w:rsidR="00A4386F" w:rsidRPr="00945F9B" w:rsidRDefault="00A4386F" w:rsidP="00A4386F">
            <w:pPr>
              <w:jc w:val="center"/>
              <w:rPr>
                <w:b/>
                <w:u w:val="single"/>
              </w:rPr>
            </w:pPr>
            <w:r w:rsidRPr="00945F9B">
              <w:rPr>
                <w:b/>
                <w:iCs/>
                <w:u w:val="single"/>
              </w:rPr>
              <w:t>СПОЖИВАЧ</w:t>
            </w:r>
            <w:r w:rsidRPr="00945F9B">
              <w:rPr>
                <w:b/>
                <w:u w:val="single"/>
              </w:rPr>
              <w:t>:</w:t>
            </w:r>
          </w:p>
          <w:p w14:paraId="62E49F58" w14:textId="77777777" w:rsidR="00A4386F" w:rsidRPr="00945F9B" w:rsidRDefault="00A4386F" w:rsidP="00A4386F">
            <w:pPr>
              <w:jc w:val="center"/>
              <w:rPr>
                <w:b/>
                <w:u w:val="single"/>
              </w:rPr>
            </w:pPr>
          </w:p>
          <w:p w14:paraId="77C1EB86" w14:textId="77777777" w:rsidR="00A4386F" w:rsidRPr="00945F9B" w:rsidRDefault="00A4386F" w:rsidP="00A4386F">
            <w:pPr>
              <w:autoSpaceDE w:val="0"/>
              <w:autoSpaceDN w:val="0"/>
              <w:adjustRightInd w:val="0"/>
            </w:pPr>
            <w:r w:rsidRPr="00945F9B">
              <w:t>______________________________________</w:t>
            </w:r>
          </w:p>
          <w:p w14:paraId="65757DD8" w14:textId="77777777" w:rsidR="00A4386F" w:rsidRPr="00945F9B" w:rsidRDefault="00A4386F" w:rsidP="00A4386F">
            <w:pPr>
              <w:autoSpaceDE w:val="0"/>
              <w:autoSpaceDN w:val="0"/>
              <w:adjustRightInd w:val="0"/>
            </w:pPr>
            <w:r w:rsidRPr="00945F9B">
              <w:t>______________________________________</w:t>
            </w:r>
          </w:p>
          <w:p w14:paraId="6769C592" w14:textId="77777777" w:rsidR="00A4386F" w:rsidRPr="00945F9B" w:rsidRDefault="00A4386F" w:rsidP="00A4386F">
            <w:pPr>
              <w:autoSpaceDE w:val="0"/>
              <w:autoSpaceDN w:val="0"/>
              <w:adjustRightInd w:val="0"/>
            </w:pPr>
            <w:r w:rsidRPr="00945F9B">
              <w:t>______________________________________</w:t>
            </w:r>
          </w:p>
          <w:p w14:paraId="5FCD66C7" w14:textId="77777777" w:rsidR="00A4386F" w:rsidRPr="00945F9B" w:rsidRDefault="00A4386F" w:rsidP="00A4386F">
            <w:pPr>
              <w:autoSpaceDE w:val="0"/>
              <w:autoSpaceDN w:val="0"/>
              <w:adjustRightInd w:val="0"/>
            </w:pPr>
          </w:p>
          <w:p w14:paraId="4EEEF7CA" w14:textId="77777777" w:rsidR="00A4386F" w:rsidRPr="00945F9B" w:rsidRDefault="00A4386F" w:rsidP="00A4386F">
            <w:r w:rsidRPr="00945F9B">
              <w:t>П/р № ______________________________ у ___________________________________</w:t>
            </w:r>
          </w:p>
          <w:p w14:paraId="40A4CDDC" w14:textId="77777777" w:rsidR="00A4386F" w:rsidRPr="00945F9B" w:rsidRDefault="00A4386F" w:rsidP="00A4386F">
            <w:r w:rsidRPr="00945F9B">
              <w:t xml:space="preserve">МФО </w:t>
            </w:r>
            <w:r w:rsidRPr="00945F9B">
              <w:tab/>
              <w:t>__________________</w:t>
            </w:r>
          </w:p>
          <w:p w14:paraId="0D7A43B9" w14:textId="77777777" w:rsidR="00A4386F" w:rsidRPr="00945F9B" w:rsidRDefault="00A4386F" w:rsidP="00A4386F">
            <w:r w:rsidRPr="00945F9B">
              <w:t>ЄДРПОУ</w:t>
            </w:r>
            <w:r w:rsidRPr="00945F9B">
              <w:tab/>
              <w:t>__________________</w:t>
            </w:r>
          </w:p>
          <w:p w14:paraId="2684B8AC" w14:textId="77777777" w:rsidR="00A4386F" w:rsidRPr="00945F9B" w:rsidRDefault="00A4386F" w:rsidP="00A4386F">
            <w:r w:rsidRPr="00945F9B">
              <w:t xml:space="preserve">ІПН  </w:t>
            </w:r>
            <w:r w:rsidRPr="00945F9B">
              <w:tab/>
              <w:t>_________________</w:t>
            </w:r>
          </w:p>
          <w:p w14:paraId="4CAD5542" w14:textId="77777777" w:rsidR="00A4386F" w:rsidRPr="00945F9B" w:rsidRDefault="00A4386F" w:rsidP="00A4386F">
            <w:proofErr w:type="spellStart"/>
            <w:r w:rsidRPr="00945F9B">
              <w:t>Тел.</w:t>
            </w:r>
            <w:r w:rsidRPr="00945F9B">
              <w:rPr>
                <w:rStyle w:val="apple-converted-space"/>
                <w:shd w:val="clear" w:color="auto" w:fill="FFFFFF"/>
              </w:rPr>
              <w:t>факс</w:t>
            </w:r>
            <w:proofErr w:type="spellEnd"/>
            <w:r w:rsidRPr="00945F9B">
              <w:rPr>
                <w:rStyle w:val="apple-converted-space"/>
                <w:shd w:val="clear" w:color="auto" w:fill="FFFFFF"/>
              </w:rPr>
              <w:t>: __________________</w:t>
            </w:r>
            <w:r w:rsidRPr="00945F9B">
              <w:t xml:space="preserve"> </w:t>
            </w:r>
          </w:p>
          <w:p w14:paraId="30AC965A" w14:textId="77777777" w:rsidR="00A4386F" w:rsidRPr="00945F9B" w:rsidRDefault="00A4386F" w:rsidP="00A4386F">
            <w:proofErr w:type="spellStart"/>
            <w:r w:rsidRPr="00945F9B">
              <w:t>Email</w:t>
            </w:r>
            <w:proofErr w:type="spellEnd"/>
            <w:r w:rsidRPr="00945F9B">
              <w:t>:</w:t>
            </w:r>
            <w:r w:rsidRPr="00945F9B">
              <w:tab/>
              <w:t>___________________</w:t>
            </w:r>
          </w:p>
          <w:p w14:paraId="6810B836" w14:textId="77777777" w:rsidR="00A4386F" w:rsidRPr="00945F9B" w:rsidRDefault="00A4386F" w:rsidP="00A4386F">
            <w:pPr>
              <w:rPr>
                <w:bCs/>
              </w:rPr>
            </w:pPr>
            <w:proofErr w:type="spellStart"/>
            <w:r w:rsidRPr="00945F9B">
              <w:rPr>
                <w:bCs/>
              </w:rPr>
              <w:t>Email</w:t>
            </w:r>
            <w:proofErr w:type="spellEnd"/>
            <w:r w:rsidRPr="00945F9B">
              <w:rPr>
                <w:bCs/>
              </w:rPr>
              <w:t xml:space="preserve"> для рахунків на оплату:</w:t>
            </w:r>
          </w:p>
          <w:p w14:paraId="6477CE53" w14:textId="77777777" w:rsidR="00A4386F" w:rsidRPr="00945F9B" w:rsidRDefault="00A4386F" w:rsidP="00A4386F">
            <w:r w:rsidRPr="00945F9B">
              <w:rPr>
                <w:bCs/>
              </w:rPr>
              <w:t>____________________________________</w:t>
            </w:r>
          </w:p>
          <w:p w14:paraId="3FB6F011" w14:textId="77777777" w:rsidR="00A4386F" w:rsidRDefault="00A4386F" w:rsidP="00F47FAB">
            <w:pPr>
              <w:rPr>
                <w:b/>
                <w:bCs/>
              </w:rPr>
            </w:pPr>
          </w:p>
          <w:p w14:paraId="5CB05F3D" w14:textId="77777777" w:rsidR="00A4386F" w:rsidRDefault="00A4386F" w:rsidP="00F47FAB">
            <w:pPr>
              <w:rPr>
                <w:b/>
                <w:bCs/>
              </w:rPr>
            </w:pPr>
          </w:p>
          <w:p w14:paraId="1569B702" w14:textId="77777777" w:rsidR="00A4386F" w:rsidRDefault="00A4386F" w:rsidP="00F47FAB">
            <w:pPr>
              <w:rPr>
                <w:b/>
                <w:bCs/>
              </w:rPr>
            </w:pPr>
          </w:p>
          <w:p w14:paraId="43D1F594" w14:textId="77777777" w:rsidR="00A4386F" w:rsidRDefault="00A4386F" w:rsidP="00F47FAB">
            <w:pPr>
              <w:rPr>
                <w:b/>
                <w:bCs/>
              </w:rPr>
            </w:pPr>
          </w:p>
          <w:p w14:paraId="49DA5618" w14:textId="77777777" w:rsidR="0047719D" w:rsidRDefault="0047719D" w:rsidP="0047719D">
            <w:pPr>
              <w:rPr>
                <w:b/>
              </w:rPr>
            </w:pPr>
          </w:p>
          <w:p w14:paraId="17348F6F" w14:textId="215B6264" w:rsidR="0047719D" w:rsidRPr="002B56AF" w:rsidRDefault="0047719D" w:rsidP="0047719D">
            <w:r w:rsidRPr="002B56AF">
              <w:rPr>
                <w:b/>
              </w:rPr>
              <w:t>Керівник (уповноважена особа)</w:t>
            </w:r>
            <w:r w:rsidRPr="002B56AF">
              <w:t xml:space="preserve"> </w:t>
            </w:r>
          </w:p>
          <w:p w14:paraId="348BB9BA" w14:textId="77777777" w:rsidR="0017024E" w:rsidRDefault="0017024E" w:rsidP="009A5AFC"/>
          <w:p w14:paraId="70995280" w14:textId="77777777" w:rsidR="0047719D" w:rsidRDefault="0047719D" w:rsidP="009A5AFC"/>
          <w:p w14:paraId="7A6278A1" w14:textId="509B66C4" w:rsidR="0047719D" w:rsidRPr="007B2252" w:rsidRDefault="0047719D" w:rsidP="009A5AFC">
            <w:r>
              <w:t>______________________</w:t>
            </w:r>
          </w:p>
        </w:tc>
      </w:tr>
    </w:tbl>
    <w:p w14:paraId="7860425E" w14:textId="77777777" w:rsidR="00A81705" w:rsidRPr="007B2252" w:rsidRDefault="00A81705" w:rsidP="00382E74"/>
    <w:sectPr w:rsidR="00A81705" w:rsidRPr="007B2252" w:rsidSect="006F1E80">
      <w:footerReference w:type="default" r:id="rId13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5565A" w14:textId="77777777" w:rsidR="00C5148A" w:rsidRDefault="00C5148A" w:rsidP="006D5B52">
      <w:r>
        <w:separator/>
      </w:r>
    </w:p>
  </w:endnote>
  <w:endnote w:type="continuationSeparator" w:id="0">
    <w:p w14:paraId="78DBD1B0" w14:textId="77777777" w:rsidR="00C5148A" w:rsidRDefault="00C5148A" w:rsidP="006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0D24" w14:textId="1EA654EC" w:rsidR="0047719D" w:rsidRDefault="0047719D" w:rsidP="0047719D">
    <w:pPr>
      <w:pStyle w:val="ac"/>
      <w:tabs>
        <w:tab w:val="left" w:pos="6525"/>
      </w:tabs>
      <w:ind w:right="360"/>
    </w:pPr>
    <w:r>
      <w:t>ТОВ «ЦЕНТРЕНЕРГОЗБУТ»</w:t>
    </w:r>
    <w:r>
      <w:tab/>
      <w:t xml:space="preserve">                                                                                ________________</w:t>
    </w:r>
  </w:p>
  <w:p w14:paraId="3224F00D" w14:textId="77777777" w:rsidR="0047719D" w:rsidRDefault="0047719D" w:rsidP="0047719D">
    <w:pPr>
      <w:pStyle w:val="ac"/>
      <w:ind w:right="360"/>
    </w:pPr>
  </w:p>
  <w:p w14:paraId="4DAD15A2" w14:textId="168ECD46" w:rsidR="006D5B52" w:rsidRPr="0047719D" w:rsidRDefault="0047719D" w:rsidP="0047719D">
    <w:pPr>
      <w:pStyle w:val="ac"/>
      <w:tabs>
        <w:tab w:val="left" w:pos="6525"/>
      </w:tabs>
      <w:ind w:right="360"/>
    </w:pPr>
    <w:r>
      <w:t>__________</w:t>
    </w:r>
    <w:r w:rsidR="005F1A43">
      <w:t>Віталія ЧУПРИНЮК</w:t>
    </w:r>
    <w:r>
      <w:t xml:space="preserve">                                                                    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462BD" w14:textId="77777777" w:rsidR="00C5148A" w:rsidRDefault="00C5148A" w:rsidP="006D5B52">
      <w:r>
        <w:separator/>
      </w:r>
    </w:p>
  </w:footnote>
  <w:footnote w:type="continuationSeparator" w:id="0">
    <w:p w14:paraId="2C9B1AA9" w14:textId="77777777" w:rsidR="00C5148A" w:rsidRDefault="00C5148A" w:rsidP="006D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997635"/>
    <w:multiLevelType w:val="hybridMultilevel"/>
    <w:tmpl w:val="1EB8F616"/>
    <w:lvl w:ilvl="0" w:tplc="E46454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64AAA"/>
    <w:multiLevelType w:val="multilevel"/>
    <w:tmpl w:val="97366B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53302A2C"/>
    <w:multiLevelType w:val="hybridMultilevel"/>
    <w:tmpl w:val="F48C4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E5CA9"/>
    <w:multiLevelType w:val="hybridMultilevel"/>
    <w:tmpl w:val="BAE218D4"/>
    <w:lvl w:ilvl="0" w:tplc="3948E7BC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B61FB"/>
    <w:multiLevelType w:val="multilevel"/>
    <w:tmpl w:val="61881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7960B47"/>
    <w:multiLevelType w:val="hybridMultilevel"/>
    <w:tmpl w:val="5C545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55EB8"/>
    <w:multiLevelType w:val="hybridMultilevel"/>
    <w:tmpl w:val="5874CF82"/>
    <w:lvl w:ilvl="0" w:tplc="3DDC8FB0">
      <w:start w:val="1"/>
      <w:numFmt w:val="decimal"/>
      <w:lvlText w:val="%1)"/>
      <w:lvlJc w:val="left"/>
      <w:pPr>
        <w:ind w:left="64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4E"/>
    <w:rsid w:val="00001E67"/>
    <w:rsid w:val="00006B36"/>
    <w:rsid w:val="0001793C"/>
    <w:rsid w:val="00023BBF"/>
    <w:rsid w:val="000518CB"/>
    <w:rsid w:val="0006591A"/>
    <w:rsid w:val="0007223F"/>
    <w:rsid w:val="000748B4"/>
    <w:rsid w:val="00077A0A"/>
    <w:rsid w:val="000879DD"/>
    <w:rsid w:val="00087C8A"/>
    <w:rsid w:val="000905DF"/>
    <w:rsid w:val="00092BAA"/>
    <w:rsid w:val="00095A68"/>
    <w:rsid w:val="000A2008"/>
    <w:rsid w:val="000D0F41"/>
    <w:rsid w:val="000D61E7"/>
    <w:rsid w:val="00124E4F"/>
    <w:rsid w:val="00125B02"/>
    <w:rsid w:val="00135908"/>
    <w:rsid w:val="00142A62"/>
    <w:rsid w:val="0017024E"/>
    <w:rsid w:val="001765E3"/>
    <w:rsid w:val="00191211"/>
    <w:rsid w:val="001D3FBC"/>
    <w:rsid w:val="001E1080"/>
    <w:rsid w:val="001E34EA"/>
    <w:rsid w:val="001F2EF0"/>
    <w:rsid w:val="002118EE"/>
    <w:rsid w:val="00216F42"/>
    <w:rsid w:val="0021781A"/>
    <w:rsid w:val="00223489"/>
    <w:rsid w:val="002250B4"/>
    <w:rsid w:val="00263CCB"/>
    <w:rsid w:val="0026418A"/>
    <w:rsid w:val="00266B67"/>
    <w:rsid w:val="00285CE5"/>
    <w:rsid w:val="002865DD"/>
    <w:rsid w:val="002907C0"/>
    <w:rsid w:val="002C5B6F"/>
    <w:rsid w:val="002D6F6D"/>
    <w:rsid w:val="002F095E"/>
    <w:rsid w:val="00303321"/>
    <w:rsid w:val="0030518C"/>
    <w:rsid w:val="003347CA"/>
    <w:rsid w:val="00365FDE"/>
    <w:rsid w:val="0037658B"/>
    <w:rsid w:val="00382E74"/>
    <w:rsid w:val="003852A0"/>
    <w:rsid w:val="00396186"/>
    <w:rsid w:val="003B6A6F"/>
    <w:rsid w:val="003B7DAC"/>
    <w:rsid w:val="003C1220"/>
    <w:rsid w:val="003D1FBA"/>
    <w:rsid w:val="003E592F"/>
    <w:rsid w:val="0040411F"/>
    <w:rsid w:val="004047B8"/>
    <w:rsid w:val="00405A64"/>
    <w:rsid w:val="0041460D"/>
    <w:rsid w:val="0041558F"/>
    <w:rsid w:val="0042528D"/>
    <w:rsid w:val="00456D80"/>
    <w:rsid w:val="004712A4"/>
    <w:rsid w:val="0047131E"/>
    <w:rsid w:val="0047719D"/>
    <w:rsid w:val="00480B12"/>
    <w:rsid w:val="004977C7"/>
    <w:rsid w:val="004A66EB"/>
    <w:rsid w:val="0050121D"/>
    <w:rsid w:val="00504232"/>
    <w:rsid w:val="005056BE"/>
    <w:rsid w:val="00505961"/>
    <w:rsid w:val="00513818"/>
    <w:rsid w:val="005327C3"/>
    <w:rsid w:val="00534EE0"/>
    <w:rsid w:val="005442BD"/>
    <w:rsid w:val="005528D0"/>
    <w:rsid w:val="00564547"/>
    <w:rsid w:val="005869EB"/>
    <w:rsid w:val="0059351D"/>
    <w:rsid w:val="00596D8D"/>
    <w:rsid w:val="005A14E2"/>
    <w:rsid w:val="005B3BA4"/>
    <w:rsid w:val="005D2448"/>
    <w:rsid w:val="005F1A43"/>
    <w:rsid w:val="00604416"/>
    <w:rsid w:val="00616757"/>
    <w:rsid w:val="006422D2"/>
    <w:rsid w:val="00645505"/>
    <w:rsid w:val="006B6DAA"/>
    <w:rsid w:val="006D5B52"/>
    <w:rsid w:val="006E1CC4"/>
    <w:rsid w:val="006E657D"/>
    <w:rsid w:val="006F1E80"/>
    <w:rsid w:val="006F745E"/>
    <w:rsid w:val="007077DB"/>
    <w:rsid w:val="007262C0"/>
    <w:rsid w:val="007362FC"/>
    <w:rsid w:val="00745ED3"/>
    <w:rsid w:val="00750947"/>
    <w:rsid w:val="00767B45"/>
    <w:rsid w:val="007720E3"/>
    <w:rsid w:val="00772B37"/>
    <w:rsid w:val="00796E37"/>
    <w:rsid w:val="007A282F"/>
    <w:rsid w:val="007A5EC4"/>
    <w:rsid w:val="007B2252"/>
    <w:rsid w:val="007B50CA"/>
    <w:rsid w:val="007F28B8"/>
    <w:rsid w:val="007F2D2F"/>
    <w:rsid w:val="007F3CD9"/>
    <w:rsid w:val="0082156F"/>
    <w:rsid w:val="00846053"/>
    <w:rsid w:val="0085714D"/>
    <w:rsid w:val="00876FE8"/>
    <w:rsid w:val="0088618F"/>
    <w:rsid w:val="008B70CA"/>
    <w:rsid w:val="008C0A0C"/>
    <w:rsid w:val="008D75DA"/>
    <w:rsid w:val="00915D98"/>
    <w:rsid w:val="00931549"/>
    <w:rsid w:val="0095142A"/>
    <w:rsid w:val="009713EA"/>
    <w:rsid w:val="00977981"/>
    <w:rsid w:val="00983300"/>
    <w:rsid w:val="00986692"/>
    <w:rsid w:val="00986706"/>
    <w:rsid w:val="009A1F76"/>
    <w:rsid w:val="009A5AFC"/>
    <w:rsid w:val="009E4932"/>
    <w:rsid w:val="009E4B16"/>
    <w:rsid w:val="009F2F9B"/>
    <w:rsid w:val="009F5173"/>
    <w:rsid w:val="00A14987"/>
    <w:rsid w:val="00A30EA9"/>
    <w:rsid w:val="00A4386F"/>
    <w:rsid w:val="00A539CC"/>
    <w:rsid w:val="00A7031D"/>
    <w:rsid w:val="00A70F92"/>
    <w:rsid w:val="00A7556F"/>
    <w:rsid w:val="00A81705"/>
    <w:rsid w:val="00A83296"/>
    <w:rsid w:val="00AD6732"/>
    <w:rsid w:val="00AF4088"/>
    <w:rsid w:val="00AF5139"/>
    <w:rsid w:val="00B1041D"/>
    <w:rsid w:val="00B14F9C"/>
    <w:rsid w:val="00B16186"/>
    <w:rsid w:val="00B26DA5"/>
    <w:rsid w:val="00B3794C"/>
    <w:rsid w:val="00B401C5"/>
    <w:rsid w:val="00B42AE6"/>
    <w:rsid w:val="00B529FE"/>
    <w:rsid w:val="00B53B72"/>
    <w:rsid w:val="00B54272"/>
    <w:rsid w:val="00B606E4"/>
    <w:rsid w:val="00B637EA"/>
    <w:rsid w:val="00BA737E"/>
    <w:rsid w:val="00BB2954"/>
    <w:rsid w:val="00BD0381"/>
    <w:rsid w:val="00BE3AF6"/>
    <w:rsid w:val="00BE6CD7"/>
    <w:rsid w:val="00BF38E9"/>
    <w:rsid w:val="00C222C0"/>
    <w:rsid w:val="00C23B96"/>
    <w:rsid w:val="00C408D6"/>
    <w:rsid w:val="00C419FE"/>
    <w:rsid w:val="00C4335C"/>
    <w:rsid w:val="00C5148A"/>
    <w:rsid w:val="00C51D06"/>
    <w:rsid w:val="00C62638"/>
    <w:rsid w:val="00C63E44"/>
    <w:rsid w:val="00C864DE"/>
    <w:rsid w:val="00CC36F8"/>
    <w:rsid w:val="00CD6686"/>
    <w:rsid w:val="00CE4DD9"/>
    <w:rsid w:val="00CF236E"/>
    <w:rsid w:val="00CF2EA9"/>
    <w:rsid w:val="00D00999"/>
    <w:rsid w:val="00D02D9E"/>
    <w:rsid w:val="00D05373"/>
    <w:rsid w:val="00D62526"/>
    <w:rsid w:val="00D70525"/>
    <w:rsid w:val="00D72256"/>
    <w:rsid w:val="00D76F50"/>
    <w:rsid w:val="00D83445"/>
    <w:rsid w:val="00DC728A"/>
    <w:rsid w:val="00DD0F79"/>
    <w:rsid w:val="00E0193A"/>
    <w:rsid w:val="00E15BA4"/>
    <w:rsid w:val="00E221D8"/>
    <w:rsid w:val="00E34567"/>
    <w:rsid w:val="00E561E3"/>
    <w:rsid w:val="00E5660C"/>
    <w:rsid w:val="00E74166"/>
    <w:rsid w:val="00E92EF5"/>
    <w:rsid w:val="00EB066D"/>
    <w:rsid w:val="00EB4AC1"/>
    <w:rsid w:val="00ED2B76"/>
    <w:rsid w:val="00EE3CF9"/>
    <w:rsid w:val="00EF0312"/>
    <w:rsid w:val="00F25FAE"/>
    <w:rsid w:val="00F43F0F"/>
    <w:rsid w:val="00F47FAB"/>
    <w:rsid w:val="00F82831"/>
    <w:rsid w:val="00F942D5"/>
    <w:rsid w:val="00FA7FA2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13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9351D"/>
    <w:pPr>
      <w:keepNext/>
      <w:tabs>
        <w:tab w:val="num" w:pos="432"/>
      </w:tabs>
      <w:suppressAutoHyphens/>
      <w:ind w:firstLine="360"/>
      <w:jc w:val="center"/>
      <w:outlineLvl w:val="0"/>
    </w:pPr>
    <w:rPr>
      <w:rFonts w:ascii="Arial" w:hAnsi="Arial" w:cs="Arial"/>
      <w:b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9351D"/>
    <w:pPr>
      <w:keepNext/>
      <w:tabs>
        <w:tab w:val="num" w:pos="576"/>
      </w:tabs>
      <w:suppressAutoHyphens/>
      <w:ind w:firstLine="720"/>
      <w:jc w:val="center"/>
      <w:outlineLvl w:val="1"/>
    </w:pPr>
    <w:rPr>
      <w:rFonts w:ascii="Arial" w:hAnsi="Arial" w:cs="Arial"/>
      <w:b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5935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qFormat/>
    <w:rsid w:val="0017024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7024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table" w:styleId="a3">
    <w:name w:val="Table Grid"/>
    <w:basedOn w:val="a1"/>
    <w:rsid w:val="0017024E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">
    <w:name w:val="DOC"/>
    <w:basedOn w:val="a"/>
    <w:qFormat/>
    <w:rsid w:val="0017024E"/>
    <w:pPr>
      <w:spacing w:after="120"/>
      <w:ind w:firstLine="851"/>
      <w:jc w:val="both"/>
    </w:pPr>
    <w:rPr>
      <w:bCs/>
      <w:color w:val="000000"/>
      <w:szCs w:val="22"/>
      <w:lang w:eastAsia="ru-RU"/>
    </w:rPr>
  </w:style>
  <w:style w:type="character" w:styleId="a4">
    <w:name w:val="Hyperlink"/>
    <w:rsid w:val="0017024E"/>
    <w:rPr>
      <w:color w:val="0000FF"/>
      <w:u w:val="single"/>
    </w:rPr>
  </w:style>
  <w:style w:type="paragraph" w:customStyle="1" w:styleId="Blank-Adress-Block">
    <w:name w:val="Blank-Adress-Block"/>
    <w:basedOn w:val="a"/>
    <w:link w:val="Blank-Adress-Block0"/>
    <w:qFormat/>
    <w:rsid w:val="0017024E"/>
    <w:pPr>
      <w:spacing w:line="320" w:lineRule="exact"/>
    </w:pPr>
    <w:rPr>
      <w:rFonts w:ascii="Tahoma" w:hAnsi="Tahoma"/>
      <w:b/>
      <w:sz w:val="18"/>
      <w:szCs w:val="18"/>
      <w:lang w:val="x-none" w:eastAsia="x-none"/>
    </w:rPr>
  </w:style>
  <w:style w:type="character" w:customStyle="1" w:styleId="Blank-Adress-Block0">
    <w:name w:val="Blank-Adress-Block Знак"/>
    <w:link w:val="Blank-Adress-Block"/>
    <w:rsid w:val="0017024E"/>
    <w:rPr>
      <w:rFonts w:ascii="Tahoma" w:eastAsia="Times New Roman" w:hAnsi="Tahoma" w:cs="Times New Roman"/>
      <w:b/>
      <w:sz w:val="18"/>
      <w:szCs w:val="18"/>
      <w:lang w:val="x-none" w:eastAsia="x-none"/>
    </w:rPr>
  </w:style>
  <w:style w:type="paragraph" w:styleId="a5">
    <w:name w:val="List Paragraph"/>
    <w:basedOn w:val="a"/>
    <w:uiPriority w:val="34"/>
    <w:qFormat/>
    <w:rsid w:val="0017024E"/>
    <w:pPr>
      <w:ind w:left="720"/>
      <w:contextualSpacing/>
    </w:pPr>
  </w:style>
  <w:style w:type="character" w:customStyle="1" w:styleId="apple-converted-space">
    <w:name w:val="apple-converted-space"/>
    <w:rsid w:val="0017024E"/>
    <w:rPr>
      <w:rFonts w:cs="Times New Roman"/>
    </w:rPr>
  </w:style>
  <w:style w:type="paragraph" w:customStyle="1" w:styleId="Style1">
    <w:name w:val="Style1"/>
    <w:basedOn w:val="a"/>
    <w:uiPriority w:val="99"/>
    <w:rsid w:val="0017024E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lang w:val="ru-RU" w:eastAsia="ru-RU"/>
    </w:rPr>
  </w:style>
  <w:style w:type="character" w:customStyle="1" w:styleId="rvts9">
    <w:name w:val="rvts9"/>
    <w:basedOn w:val="a0"/>
    <w:rsid w:val="0017024E"/>
  </w:style>
  <w:style w:type="paragraph" w:styleId="a6">
    <w:name w:val="Normal (Web)"/>
    <w:basedOn w:val="a"/>
    <w:uiPriority w:val="99"/>
    <w:rsid w:val="00986692"/>
    <w:pPr>
      <w:suppressAutoHyphens/>
      <w:spacing w:before="280" w:after="280"/>
    </w:pPr>
    <w:rPr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5138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818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yle6">
    <w:name w:val="Style6"/>
    <w:basedOn w:val="a"/>
    <w:uiPriority w:val="99"/>
    <w:rsid w:val="00CE4DD9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lang w:val="ru-RU" w:eastAsia="ru-RU"/>
    </w:rPr>
  </w:style>
  <w:style w:type="character" w:customStyle="1" w:styleId="FontStyle12">
    <w:name w:val="Font Style12"/>
    <w:basedOn w:val="a0"/>
    <w:uiPriority w:val="99"/>
    <w:rsid w:val="00CE4DD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CE4DD9"/>
    <w:rPr>
      <w:rFonts w:ascii="Times New Roman" w:hAnsi="Times New Roman" w:cs="Times New Roman"/>
      <w:b/>
      <w:bCs/>
      <w:sz w:val="22"/>
      <w:szCs w:val="22"/>
    </w:rPr>
  </w:style>
  <w:style w:type="paragraph" w:customStyle="1" w:styleId="a9">
    <w:name w:val="Нормальный"/>
    <w:rsid w:val="007262C0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9351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59351D"/>
    <w:rPr>
      <w:rFonts w:ascii="Arial" w:eastAsia="Times New Roman" w:hAnsi="Arial" w:cs="Arial"/>
      <w:b/>
      <w:sz w:val="20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59351D"/>
    <w:rPr>
      <w:rFonts w:ascii="Arial" w:eastAsia="Times New Roman" w:hAnsi="Arial" w:cs="Arial"/>
      <w:b/>
      <w:sz w:val="20"/>
      <w:szCs w:val="20"/>
      <w:lang w:val="uk-UA" w:eastAsia="zh-CN"/>
    </w:rPr>
  </w:style>
  <w:style w:type="paragraph" w:styleId="aa">
    <w:name w:val="header"/>
    <w:basedOn w:val="a"/>
    <w:link w:val="ab"/>
    <w:uiPriority w:val="99"/>
    <w:unhideWhenUsed/>
    <w:rsid w:val="006D5B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5B5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nhideWhenUsed/>
    <w:rsid w:val="006D5B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B5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trenergozbu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energozbut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ntrenergozbut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energozbut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F03E-BCD8-44DC-A77D-49D5CA81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10411</Words>
  <Characters>5935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bilan.viktoria26@gmail.com</dc:creator>
  <cp:lastModifiedBy>User</cp:lastModifiedBy>
  <cp:revision>17</cp:revision>
  <cp:lastPrinted>2021-12-09T15:25:00Z</cp:lastPrinted>
  <dcterms:created xsi:type="dcterms:W3CDTF">2023-01-18T08:43:00Z</dcterms:created>
  <dcterms:modified xsi:type="dcterms:W3CDTF">2023-03-16T14:22:00Z</dcterms:modified>
</cp:coreProperties>
</file>